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3A" w:rsidRDefault="00D86C3A">
      <w:pPr>
        <w:pStyle w:val="BodyText"/>
        <w:rPr>
          <w:rFonts w:ascii="Times New Roman"/>
        </w:rPr>
      </w:pPr>
    </w:p>
    <w:p w:rsidR="00D86C3A" w:rsidRDefault="00D86C3A">
      <w:pPr>
        <w:pStyle w:val="BodyText"/>
        <w:spacing w:before="7"/>
        <w:rPr>
          <w:rFonts w:ascii="Times New Roman"/>
          <w:sz w:val="23"/>
        </w:rPr>
      </w:pPr>
    </w:p>
    <w:p w:rsidR="00D86C3A" w:rsidRDefault="001322DF">
      <w:pPr>
        <w:pStyle w:val="BodyText"/>
        <w:ind w:left="79"/>
        <w:rPr>
          <w:rFonts w:ascii="Times New Roman"/>
        </w:rPr>
      </w:pPr>
      <w:r>
        <w:rPr>
          <w:rFonts w:ascii="Times New Roman"/>
          <w:spacing w:val="-49"/>
        </w:rPr>
        <w:t xml:space="preserve"> </w:t>
      </w:r>
      <w:r>
        <w:rPr>
          <w:rFonts w:ascii="Times New Roman"/>
          <w:spacing w:val="-49"/>
        </w:rPr>
      </w:r>
      <w:r>
        <w:rPr>
          <w:rFonts w:ascii="Times New Roman"/>
          <w:spacing w:val="-49"/>
        </w:rPr>
        <w:pict>
          <v:shapetype id="_x0000_t202" coordsize="21600,21600" o:spt="202" path="m,l,21600r21600,l21600,xe">
            <v:stroke joinstyle="miter"/>
            <v:path gradientshapeok="t" o:connecttype="rect"/>
          </v:shapetype>
          <v:shape id="_x0000_s1033" type="#_x0000_t202" style="width:518.75pt;height:95.8pt;mso-left-percent:-10001;mso-top-percent:-10001;mso-position-horizontal:absolute;mso-position-horizontal-relative:char;mso-position-vertical:absolute;mso-position-vertical-relative:line;mso-left-percent:-10001;mso-top-percent:-10001" fillcolor="#9f0000" strokeweight="2.16pt">
            <v:textbox inset="0,0,0,0">
              <w:txbxContent>
                <w:p w:rsidR="00D86C3A" w:rsidRDefault="001322DF" w:rsidP="00C05D03">
                  <w:pPr>
                    <w:spacing w:before="142"/>
                    <w:ind w:left="142" w:right="125"/>
                    <w:jc w:val="center"/>
                    <w:rPr>
                      <w:rFonts w:ascii="Cambria"/>
                      <w:b/>
                      <w:sz w:val="28"/>
                    </w:rPr>
                  </w:pPr>
                  <w:bookmarkStart w:id="0" w:name="_GoBack"/>
                  <w:r>
                    <w:rPr>
                      <w:rFonts w:ascii="Cambria"/>
                      <w:b/>
                      <w:color w:val="FFFFFF"/>
                      <w:sz w:val="28"/>
                    </w:rPr>
                    <w:t>Exploring the safety measures by doctors on after-hours house call services</w:t>
                  </w:r>
                </w:p>
                <w:bookmarkEnd w:id="0"/>
                <w:p w:rsidR="00D86C3A" w:rsidRDefault="001322DF">
                  <w:pPr>
                    <w:spacing w:before="163"/>
                    <w:ind w:left="331" w:right="333"/>
                    <w:jc w:val="center"/>
                    <w:rPr>
                      <w:rFonts w:ascii="Cambria"/>
                      <w:sz w:val="24"/>
                    </w:rPr>
                  </w:pPr>
                  <w:r>
                    <w:rPr>
                      <w:rFonts w:ascii="Cambria"/>
                      <w:color w:val="FFFFFF"/>
                      <w:sz w:val="24"/>
                    </w:rPr>
                    <w:t>Chris</w:t>
                  </w:r>
                  <w:r>
                    <w:rPr>
                      <w:rFonts w:ascii="Cambria"/>
                      <w:color w:val="FFFFFF"/>
                      <w:spacing w:val="-7"/>
                      <w:sz w:val="24"/>
                    </w:rPr>
                    <w:t xml:space="preserve"> </w:t>
                  </w:r>
                  <w:proofErr w:type="spellStart"/>
                  <w:r>
                    <w:rPr>
                      <w:rFonts w:ascii="Cambria"/>
                      <w:color w:val="FFFFFF"/>
                      <w:sz w:val="24"/>
                    </w:rPr>
                    <w:t>Ifediora</w:t>
                  </w:r>
                  <w:proofErr w:type="spellEnd"/>
                </w:p>
                <w:p w:rsidR="00D86C3A" w:rsidRDefault="001322DF">
                  <w:pPr>
                    <w:spacing w:before="189"/>
                    <w:ind w:left="331" w:right="332"/>
                    <w:jc w:val="center"/>
                    <w:rPr>
                      <w:rFonts w:ascii="Cambria"/>
                    </w:rPr>
                  </w:pPr>
                  <w:r>
                    <w:rPr>
                      <w:rFonts w:ascii="Cambria"/>
                      <w:color w:val="FFFFFF"/>
                    </w:rPr>
                    <w:t>School of Medicine, Griffith University, Gold Coast Campus, Australia</w:t>
                  </w:r>
                </w:p>
              </w:txbxContent>
            </v:textbox>
            <w10:wrap type="none"/>
            <w10:anchorlock/>
          </v:shape>
        </w:pict>
      </w:r>
    </w:p>
    <w:p w:rsidR="00D86C3A" w:rsidRDefault="00D86C3A">
      <w:pPr>
        <w:pStyle w:val="BodyText"/>
        <w:rPr>
          <w:rFonts w:ascii="Times New Roman"/>
        </w:rPr>
      </w:pPr>
    </w:p>
    <w:p w:rsidR="00D86C3A" w:rsidRDefault="00D86C3A">
      <w:pPr>
        <w:pStyle w:val="BodyText"/>
        <w:spacing w:before="5"/>
        <w:rPr>
          <w:rFonts w:ascii="Times New Roman"/>
          <w:sz w:val="18"/>
        </w:rPr>
      </w:pPr>
    </w:p>
    <w:p w:rsidR="00D86C3A" w:rsidRDefault="001322DF">
      <w:pPr>
        <w:pStyle w:val="BodyText"/>
        <w:spacing w:before="59" w:line="276" w:lineRule="auto"/>
        <w:ind w:left="5500" w:right="187"/>
        <w:jc w:val="both"/>
      </w:pPr>
      <w:r>
        <w:pict>
          <v:shape id="_x0000_s1032" type="#_x0000_t202" style="position:absolute;left:0;text-align:left;margin-left:37.1pt;margin-top:3pt;width:248.25pt;height:267.55pt;z-index:109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964"/>
                  </w:tblGrid>
                  <w:tr w:rsidR="00D86C3A">
                    <w:trPr>
                      <w:trHeight w:val="400"/>
                    </w:trPr>
                    <w:tc>
                      <w:tcPr>
                        <w:tcW w:w="4964" w:type="dxa"/>
                        <w:tcBorders>
                          <w:top w:val="single" w:sz="18" w:space="0" w:color="000000"/>
                          <w:bottom w:val="single" w:sz="18" w:space="0" w:color="000000"/>
                        </w:tcBorders>
                      </w:tcPr>
                      <w:p w:rsidR="00D86C3A" w:rsidRDefault="001322DF">
                        <w:pPr>
                          <w:pStyle w:val="TableParagraph"/>
                          <w:spacing w:before="97" w:line="292" w:lineRule="exact"/>
                          <w:ind w:right="1959"/>
                          <w:jc w:val="right"/>
                          <w:rPr>
                            <w:b/>
                            <w:sz w:val="24"/>
                          </w:rPr>
                        </w:pPr>
                        <w:r>
                          <w:rPr>
                            <w:b/>
                            <w:color w:val="501B00"/>
                            <w:sz w:val="24"/>
                          </w:rPr>
                          <w:t>RESEARCH</w:t>
                        </w:r>
                      </w:p>
                    </w:tc>
                  </w:tr>
                  <w:tr w:rsidR="00D86C3A">
                    <w:trPr>
                      <w:trHeight w:val="1680"/>
                    </w:trPr>
                    <w:tc>
                      <w:tcPr>
                        <w:tcW w:w="4964" w:type="dxa"/>
                        <w:tcBorders>
                          <w:top w:val="single" w:sz="18" w:space="0" w:color="000000"/>
                          <w:bottom w:val="single" w:sz="18" w:space="0" w:color="000000"/>
                        </w:tcBorders>
                      </w:tcPr>
                      <w:p w:rsidR="00D86C3A" w:rsidRDefault="001322DF">
                        <w:pPr>
                          <w:pStyle w:val="TableParagraph"/>
                          <w:tabs>
                            <w:tab w:val="left" w:pos="1857"/>
                            <w:tab w:val="right" w:pos="4853"/>
                          </w:tabs>
                          <w:spacing w:before="279" w:line="276" w:lineRule="auto"/>
                          <w:ind w:left="107" w:right="108"/>
                          <w:jc w:val="both"/>
                          <w:rPr>
                            <w:sz w:val="20"/>
                          </w:rPr>
                        </w:pPr>
                        <w:r>
                          <w:rPr>
                            <w:sz w:val="20"/>
                          </w:rPr>
                          <w:t xml:space="preserve">Please cite this paper as: </w:t>
                        </w:r>
                        <w:proofErr w:type="spellStart"/>
                        <w:r>
                          <w:rPr>
                            <w:sz w:val="20"/>
                          </w:rPr>
                          <w:t>Ifediora</w:t>
                        </w:r>
                        <w:proofErr w:type="spellEnd"/>
                        <w:r>
                          <w:rPr>
                            <w:sz w:val="20"/>
                          </w:rPr>
                          <w:t xml:space="preserve"> C. Exploring the safety measures by doctors on after-hours house call services. AMJ</w:t>
                        </w:r>
                        <w:r>
                          <w:rPr>
                            <w:sz w:val="20"/>
                          </w:rPr>
                          <w:tab/>
                          <w:t>2015</w:t>
                        </w:r>
                        <w:proofErr w:type="gramStart"/>
                        <w:r>
                          <w:rPr>
                            <w:sz w:val="20"/>
                          </w:rPr>
                          <w:t>;8</w:t>
                        </w:r>
                        <w:proofErr w:type="gramEnd"/>
                        <w:r>
                          <w:rPr>
                            <w:sz w:val="20"/>
                          </w:rPr>
                          <w:t>(7):</w:t>
                        </w:r>
                        <w:r>
                          <w:rPr>
                            <w:sz w:val="20"/>
                          </w:rPr>
                          <w:tab/>
                          <w:t>239–246.</w:t>
                        </w:r>
                      </w:p>
                      <w:p w:rsidR="00D86C3A" w:rsidRPr="00557EC5" w:rsidRDefault="00557EC5" w:rsidP="00557EC5">
                        <w:pPr>
                          <w:pStyle w:val="TableParagraph"/>
                          <w:ind w:left="107"/>
                          <w:jc w:val="both"/>
                          <w:rPr>
                            <w:sz w:val="20"/>
                          </w:rPr>
                        </w:pPr>
                        <w:hyperlink r:id="rId8" w:history="1">
                          <w:r w:rsidRPr="00557EC5">
                            <w:rPr>
                              <w:rStyle w:val="Hyperlink"/>
                              <w:color w:val="auto"/>
                              <w:sz w:val="20"/>
                              <w:u w:val="none"/>
                            </w:rPr>
                            <w:t>http://doi.org/10.21767/AMJ.2015.2439</w:t>
                          </w:r>
                        </w:hyperlink>
                      </w:p>
                    </w:tc>
                  </w:tr>
                  <w:tr w:rsidR="00D86C3A">
                    <w:trPr>
                      <w:trHeight w:val="2460"/>
                    </w:trPr>
                    <w:tc>
                      <w:tcPr>
                        <w:tcW w:w="4964" w:type="dxa"/>
                        <w:tcBorders>
                          <w:top w:val="single" w:sz="18" w:space="0" w:color="000000"/>
                          <w:bottom w:val="single" w:sz="18" w:space="0" w:color="000000"/>
                        </w:tcBorders>
                      </w:tcPr>
                      <w:p w:rsidR="00D86C3A" w:rsidRDefault="00D86C3A">
                        <w:pPr>
                          <w:pStyle w:val="TableParagraph"/>
                          <w:rPr>
                            <w:sz w:val="23"/>
                          </w:rPr>
                        </w:pPr>
                      </w:p>
                      <w:p w:rsidR="00D86C3A" w:rsidRDefault="001322DF">
                        <w:pPr>
                          <w:pStyle w:val="TableParagraph"/>
                          <w:spacing w:line="276" w:lineRule="auto"/>
                          <w:ind w:left="107" w:right="2936"/>
                          <w:rPr>
                            <w:sz w:val="20"/>
                          </w:rPr>
                        </w:pPr>
                        <w:r>
                          <w:rPr>
                            <w:b/>
                            <w:color w:val="501B00"/>
                            <w:sz w:val="20"/>
                          </w:rPr>
                          <w:t xml:space="preserve">Corresponding Author: </w:t>
                        </w:r>
                        <w:proofErr w:type="spellStart"/>
                        <w:r>
                          <w:rPr>
                            <w:sz w:val="20"/>
                          </w:rPr>
                          <w:t>Dr</w:t>
                        </w:r>
                        <w:proofErr w:type="spellEnd"/>
                        <w:r>
                          <w:rPr>
                            <w:sz w:val="20"/>
                          </w:rPr>
                          <w:t xml:space="preserve"> Chris O </w:t>
                        </w:r>
                        <w:proofErr w:type="spellStart"/>
                        <w:r>
                          <w:rPr>
                            <w:sz w:val="20"/>
                          </w:rPr>
                          <w:t>Ifediora</w:t>
                        </w:r>
                        <w:proofErr w:type="spellEnd"/>
                        <w:r>
                          <w:rPr>
                            <w:sz w:val="20"/>
                          </w:rPr>
                          <w:t xml:space="preserve"> Senior Lecturer</w:t>
                        </w:r>
                      </w:p>
                      <w:p w:rsidR="00D86C3A" w:rsidRDefault="001322DF">
                        <w:pPr>
                          <w:pStyle w:val="TableParagraph"/>
                          <w:ind w:left="107"/>
                          <w:rPr>
                            <w:sz w:val="20"/>
                          </w:rPr>
                        </w:pPr>
                        <w:r>
                          <w:rPr>
                            <w:sz w:val="20"/>
                          </w:rPr>
                          <w:t>School of Medicine</w:t>
                        </w:r>
                      </w:p>
                      <w:p w:rsidR="00D86C3A" w:rsidRDefault="001322DF">
                        <w:pPr>
                          <w:pStyle w:val="TableParagraph"/>
                          <w:spacing w:before="37" w:line="276" w:lineRule="auto"/>
                          <w:ind w:left="107" w:right="954"/>
                          <w:rPr>
                            <w:sz w:val="20"/>
                          </w:rPr>
                        </w:pPr>
                        <w:r>
                          <w:rPr>
                            <w:sz w:val="20"/>
                          </w:rPr>
                          <w:t xml:space="preserve">Griffith University, Gold Coast Campus Parklands Drive, Southport, QLD 4215, Australia Email: </w:t>
                        </w:r>
                        <w:hyperlink r:id="rId9">
                          <w:r>
                            <w:rPr>
                              <w:color w:val="006699"/>
                              <w:sz w:val="20"/>
                            </w:rPr>
                            <w:t>c.ifediora@griffith.edu.au</w:t>
                          </w:r>
                        </w:hyperlink>
                      </w:p>
                    </w:tc>
                  </w:tr>
                  <w:tr w:rsidR="00D86C3A">
                    <w:trPr>
                      <w:trHeight w:val="560"/>
                    </w:trPr>
                    <w:tc>
                      <w:tcPr>
                        <w:tcW w:w="4964" w:type="dxa"/>
                        <w:tcBorders>
                          <w:top w:val="single" w:sz="18" w:space="0" w:color="000000"/>
                          <w:bottom w:val="single" w:sz="18" w:space="0" w:color="000000"/>
                        </w:tcBorders>
                      </w:tcPr>
                      <w:p w:rsidR="00D86C3A" w:rsidRDefault="001322DF">
                        <w:pPr>
                          <w:pStyle w:val="TableParagraph"/>
                          <w:spacing w:before="113"/>
                          <w:ind w:right="1961"/>
                          <w:jc w:val="right"/>
                          <w:rPr>
                            <w:b/>
                            <w:sz w:val="24"/>
                          </w:rPr>
                        </w:pPr>
                        <w:r>
                          <w:rPr>
                            <w:b/>
                            <w:color w:val="501B00"/>
                            <w:sz w:val="24"/>
                          </w:rPr>
                          <w:t>ABSTRACT</w:t>
                        </w:r>
                      </w:p>
                    </w:tc>
                  </w:tr>
                </w:tbl>
                <w:p w:rsidR="00D86C3A" w:rsidRDefault="00D86C3A">
                  <w:pPr>
                    <w:pStyle w:val="BodyText"/>
                  </w:pPr>
                </w:p>
              </w:txbxContent>
            </v:textbox>
            <w10:wrap anchorx="page"/>
          </v:shape>
        </w:pict>
      </w:r>
      <w:proofErr w:type="gramStart"/>
      <w:r>
        <w:t>to</w:t>
      </w:r>
      <w:proofErr w:type="gramEnd"/>
      <w:r>
        <w:t xml:space="preserve"> do. Measures adopted include the use of chaperones/security personnel (34.1 per cent), dependence on surgery policies (31.2 per cent), de-escalation techniques (15</w:t>
      </w:r>
      <w:r>
        <w:t xml:space="preserve">.2 per cent), panic buttons (7.2 per cent), </w:t>
      </w:r>
      <w:proofErr w:type="gramStart"/>
      <w:r>
        <w:t>personal  alarms</w:t>
      </w:r>
      <w:proofErr w:type="gramEnd"/>
      <w:r>
        <w:t xml:space="preserve"> (6.1 per cent), and others (6.5 per cent). Females were more likely to adopt personal protective measures than males (OR 4.94; </w:t>
      </w:r>
      <w:r>
        <w:rPr>
          <w:i/>
        </w:rPr>
        <w:t>p&lt;</w:t>
      </w:r>
      <w:r>
        <w:t>0.01; CI 1.70–14.34)</w:t>
      </w:r>
      <w:r>
        <w:rPr>
          <w:i/>
        </w:rPr>
        <w:t xml:space="preserve">, </w:t>
      </w:r>
      <w:r>
        <w:t>and Australian- trained doctors were less li</w:t>
      </w:r>
      <w:r>
        <w:t xml:space="preserve">kely to do so relative to overseas-trained doctors </w:t>
      </w:r>
      <w:r>
        <w:rPr>
          <w:i/>
        </w:rPr>
        <w:t>(</w:t>
      </w:r>
      <w:r>
        <w:t xml:space="preserve">OR 0.35; </w:t>
      </w:r>
      <w:r>
        <w:rPr>
          <w:i/>
        </w:rPr>
        <w:t>p</w:t>
      </w:r>
      <w:r>
        <w:t>=0.04; CI</w:t>
      </w:r>
      <w:r>
        <w:rPr>
          <w:spacing w:val="-21"/>
        </w:rPr>
        <w:t xml:space="preserve"> </w:t>
      </w:r>
      <w:r>
        <w:t>0.12–0.99).</w:t>
      </w:r>
    </w:p>
    <w:p w:rsidR="00D86C3A" w:rsidRDefault="00D86C3A">
      <w:pPr>
        <w:pStyle w:val="BodyText"/>
        <w:spacing w:before="11"/>
        <w:rPr>
          <w:sz w:val="22"/>
        </w:rPr>
      </w:pPr>
    </w:p>
    <w:p w:rsidR="00D86C3A" w:rsidRDefault="001322DF">
      <w:pPr>
        <w:pStyle w:val="Heading2"/>
        <w:ind w:left="5480" w:right="4184"/>
        <w:jc w:val="center"/>
      </w:pPr>
      <w:r>
        <w:rPr>
          <w:color w:val="501B00"/>
        </w:rPr>
        <w:t>Conclusion</w:t>
      </w:r>
    </w:p>
    <w:p w:rsidR="00D86C3A" w:rsidRDefault="001322DF">
      <w:pPr>
        <w:pStyle w:val="BodyText"/>
        <w:spacing w:before="36" w:line="276" w:lineRule="auto"/>
        <w:ind w:left="5500" w:right="188"/>
        <w:jc w:val="both"/>
      </w:pPr>
      <w:r>
        <w:t>Just over half of the doctors involved in AHHC took no precautions against aggressive attacks while on duty, and nearly one-third relied on the policies of thei</w:t>
      </w:r>
      <w:r>
        <w:t>r employing surgeries.</w:t>
      </w:r>
    </w:p>
    <w:p w:rsidR="00D86C3A" w:rsidRDefault="00D86C3A">
      <w:pPr>
        <w:pStyle w:val="BodyText"/>
        <w:rPr>
          <w:sz w:val="23"/>
        </w:rPr>
      </w:pPr>
    </w:p>
    <w:p w:rsidR="00D86C3A" w:rsidRDefault="001322DF">
      <w:pPr>
        <w:pStyle w:val="Heading2"/>
        <w:ind w:left="5472" w:right="4184"/>
        <w:jc w:val="center"/>
      </w:pPr>
      <w:r>
        <w:rPr>
          <w:color w:val="501B00"/>
        </w:rPr>
        <w:t>Key Words</w:t>
      </w:r>
    </w:p>
    <w:p w:rsidR="00D86C3A" w:rsidRDefault="001322DF">
      <w:pPr>
        <w:pStyle w:val="BodyText"/>
        <w:spacing w:before="36" w:line="276" w:lineRule="auto"/>
        <w:ind w:left="5500" w:right="189"/>
        <w:jc w:val="both"/>
      </w:pPr>
      <w:r>
        <w:t>Protection, family physicians, aggression, general practice, doctors, after-hours house calls</w:t>
      </w:r>
    </w:p>
    <w:p w:rsidR="00D86C3A" w:rsidRDefault="00D86C3A">
      <w:pPr>
        <w:pStyle w:val="BodyText"/>
        <w:spacing w:before="10"/>
        <w:rPr>
          <w:sz w:val="22"/>
        </w:rPr>
      </w:pPr>
    </w:p>
    <w:p w:rsidR="00D86C3A" w:rsidRDefault="001322DF">
      <w:pPr>
        <w:pStyle w:val="BodyText"/>
        <w:spacing w:line="44" w:lineRule="exact"/>
        <w:ind w:left="5387"/>
        <w:rPr>
          <w:sz w:val="4"/>
        </w:rPr>
      </w:pPr>
      <w:r>
        <w:rPr>
          <w:sz w:val="4"/>
        </w:rPr>
      </w:r>
      <w:r>
        <w:rPr>
          <w:sz w:val="4"/>
        </w:rPr>
        <w:pict>
          <v:group id="_x0000_s1030" style="width:255.6pt;height:2.2pt;mso-position-horizontal-relative:char;mso-position-vertical-relative:line" coordsize="5112,44">
            <v:line id="_x0000_s1031" style="position:absolute" from="22,22" to="5089,22" strokeweight="2.16pt"/>
            <w10:wrap type="none"/>
            <w10:anchorlock/>
          </v:group>
        </w:pict>
      </w:r>
    </w:p>
    <w:p w:rsidR="00D86C3A" w:rsidRDefault="00D86C3A">
      <w:pPr>
        <w:spacing w:line="44" w:lineRule="exact"/>
        <w:rPr>
          <w:sz w:val="4"/>
        </w:rPr>
        <w:sectPr w:rsidR="00D86C3A">
          <w:headerReference w:type="default" r:id="rId10"/>
          <w:footerReference w:type="default" r:id="rId11"/>
          <w:type w:val="continuous"/>
          <w:pgSz w:w="11910" w:h="16840"/>
          <w:pgMar w:top="1020" w:right="660" w:bottom="640" w:left="640" w:header="811" w:footer="456" w:gutter="0"/>
          <w:pgNumType w:start="239"/>
          <w:cols w:space="720"/>
        </w:sectPr>
      </w:pPr>
    </w:p>
    <w:p w:rsidR="00D86C3A" w:rsidRDefault="001322DF">
      <w:pPr>
        <w:pStyle w:val="Heading2"/>
        <w:spacing w:line="217" w:lineRule="exact"/>
        <w:ind w:left="209"/>
      </w:pPr>
      <w:r>
        <w:rPr>
          <w:noProof/>
          <w:lang w:val="en-IN" w:eastAsia="en-IN"/>
        </w:rPr>
        <w:lastRenderedPageBreak/>
        <w:drawing>
          <wp:anchor distT="0" distB="0" distL="0" distR="0" simplePos="0" relativeHeight="1072" behindDoc="0" locked="0" layoutInCell="1" allowOverlap="1">
            <wp:simplePos x="0" y="0"/>
            <wp:positionH relativeFrom="page">
              <wp:posOffset>539750</wp:posOffset>
            </wp:positionH>
            <wp:positionV relativeFrom="page">
              <wp:posOffset>109854</wp:posOffset>
            </wp:positionV>
            <wp:extent cx="1457325" cy="847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57325" cy="847725"/>
                    </a:xfrm>
                    <a:prstGeom prst="rect">
                      <a:avLst/>
                    </a:prstGeom>
                  </pic:spPr>
                </pic:pic>
              </a:graphicData>
            </a:graphic>
          </wp:anchor>
        </w:drawing>
      </w:r>
      <w:r>
        <w:rPr>
          <w:color w:val="501B00"/>
        </w:rPr>
        <w:t>Background</w:t>
      </w:r>
    </w:p>
    <w:p w:rsidR="00D86C3A" w:rsidRDefault="001322DF">
      <w:pPr>
        <w:pStyle w:val="BodyText"/>
        <w:spacing w:before="36" w:line="276" w:lineRule="auto"/>
        <w:ind w:left="209" w:right="1"/>
        <w:jc w:val="both"/>
      </w:pPr>
      <w:r>
        <w:t>Aggression against doctors involved in after-hours house calls (AHHC) is widely perceived to be high. It is, however, unclear how doctors who perform this service manage the risk of aggressive patients during home visits.</w:t>
      </w:r>
    </w:p>
    <w:p w:rsidR="00D86C3A" w:rsidRDefault="00D86C3A">
      <w:pPr>
        <w:pStyle w:val="BodyText"/>
        <w:spacing w:before="11"/>
        <w:rPr>
          <w:sz w:val="22"/>
        </w:rPr>
      </w:pPr>
    </w:p>
    <w:p w:rsidR="00D86C3A" w:rsidRDefault="001322DF">
      <w:pPr>
        <w:pStyle w:val="Heading2"/>
        <w:ind w:left="209"/>
      </w:pPr>
      <w:r>
        <w:rPr>
          <w:color w:val="501B00"/>
        </w:rPr>
        <w:t>Aims</w:t>
      </w:r>
    </w:p>
    <w:p w:rsidR="00D86C3A" w:rsidRDefault="001322DF">
      <w:pPr>
        <w:pStyle w:val="BodyText"/>
        <w:spacing w:before="36" w:line="276" w:lineRule="auto"/>
        <w:ind w:left="209" w:right="1"/>
        <w:jc w:val="both"/>
      </w:pPr>
      <w:r>
        <w:t xml:space="preserve">The aim of this paper is to </w:t>
      </w:r>
      <w:r>
        <w:t>explore if and how doctors manage the risk of violence against them during AHHC.</w:t>
      </w:r>
    </w:p>
    <w:p w:rsidR="00D86C3A" w:rsidRDefault="00D86C3A">
      <w:pPr>
        <w:pStyle w:val="BodyText"/>
        <w:rPr>
          <w:sz w:val="23"/>
        </w:rPr>
      </w:pPr>
    </w:p>
    <w:p w:rsidR="00D86C3A" w:rsidRDefault="001322DF">
      <w:pPr>
        <w:pStyle w:val="Heading2"/>
        <w:ind w:left="209"/>
      </w:pPr>
      <w:r>
        <w:rPr>
          <w:color w:val="501B00"/>
        </w:rPr>
        <w:t>Methods</w:t>
      </w:r>
    </w:p>
    <w:p w:rsidR="00D86C3A" w:rsidRDefault="001322DF">
      <w:pPr>
        <w:pStyle w:val="BodyText"/>
        <w:spacing w:before="36" w:line="276" w:lineRule="auto"/>
        <w:ind w:left="209"/>
        <w:jc w:val="both"/>
      </w:pPr>
      <w:r>
        <w:t>A survey was designed and administered to all 300 Australian-based doctors engaged in AHHC under the National Home Doctor Service (NHDS). The survey was conducted fro</w:t>
      </w:r>
      <w:r>
        <w:t>m September 2014 to November 2014.</w:t>
      </w:r>
    </w:p>
    <w:p w:rsidR="00D86C3A" w:rsidRDefault="00D86C3A">
      <w:pPr>
        <w:pStyle w:val="BodyText"/>
        <w:spacing w:before="11"/>
        <w:rPr>
          <w:sz w:val="22"/>
        </w:rPr>
      </w:pPr>
    </w:p>
    <w:p w:rsidR="00D86C3A" w:rsidRDefault="001322DF">
      <w:pPr>
        <w:pStyle w:val="Heading2"/>
        <w:ind w:left="209"/>
      </w:pPr>
      <w:r>
        <w:rPr>
          <w:color w:val="501B00"/>
        </w:rPr>
        <w:t>Results</w:t>
      </w:r>
    </w:p>
    <w:p w:rsidR="00D86C3A" w:rsidRDefault="001322DF">
      <w:pPr>
        <w:pStyle w:val="BodyText"/>
        <w:spacing w:before="36" w:line="276" w:lineRule="auto"/>
        <w:ind w:left="209"/>
        <w:jc w:val="both"/>
      </w:pPr>
      <w:r>
        <w:t>There were 172 responses (57.3 per cent). Only 43 per cent of respondents adopted personal protective measures. The remaining 57 per cent had none; of those 6 per cent had never considered protective measures, an</w:t>
      </w:r>
      <w:r>
        <w:t>d 31.8 per cent were aware of the risk of violence, but were unsure of what</w:t>
      </w:r>
    </w:p>
    <w:p w:rsidR="00D86C3A" w:rsidRDefault="001322DF">
      <w:pPr>
        <w:pStyle w:val="Heading1"/>
        <w:spacing w:before="1"/>
        <w:ind w:left="226"/>
      </w:pPr>
      <w:r>
        <w:rPr>
          <w:b w:val="0"/>
        </w:rPr>
        <w:br w:type="column"/>
      </w:r>
      <w:r>
        <w:rPr>
          <w:color w:val="501B00"/>
        </w:rPr>
        <w:lastRenderedPageBreak/>
        <w:t>What this study adds:</w:t>
      </w:r>
    </w:p>
    <w:p w:rsidR="00D86C3A" w:rsidRDefault="001322DF">
      <w:pPr>
        <w:pStyle w:val="Heading2"/>
        <w:numPr>
          <w:ilvl w:val="0"/>
          <w:numId w:val="3"/>
        </w:numPr>
        <w:tabs>
          <w:tab w:val="left" w:pos="409"/>
        </w:tabs>
        <w:spacing w:before="157"/>
        <w:ind w:firstLine="0"/>
        <w:jc w:val="both"/>
      </w:pPr>
      <w:r>
        <w:t>What is known about this</w:t>
      </w:r>
      <w:r>
        <w:rPr>
          <w:spacing w:val="-18"/>
        </w:rPr>
        <w:t xml:space="preserve"> </w:t>
      </w:r>
      <w:r>
        <w:t>subject?</w:t>
      </w:r>
    </w:p>
    <w:p w:rsidR="00D86C3A" w:rsidRDefault="001322DF">
      <w:pPr>
        <w:pStyle w:val="BodyText"/>
        <w:spacing w:before="36" w:line="276" w:lineRule="auto"/>
        <w:ind w:left="209" w:right="189"/>
        <w:jc w:val="both"/>
      </w:pPr>
      <w:r>
        <w:t xml:space="preserve">Aggression is a </w:t>
      </w:r>
      <w:proofErr w:type="spellStart"/>
      <w:r>
        <w:t>recognised</w:t>
      </w:r>
      <w:proofErr w:type="spellEnd"/>
      <w:r>
        <w:t xml:space="preserve"> risk in general practice, particularly during after-hours house calls (AHHC). How doctors involv</w:t>
      </w:r>
      <w:r>
        <w:t>ed in this service deal with the risks is not clear.</w:t>
      </w:r>
    </w:p>
    <w:p w:rsidR="00D86C3A" w:rsidRDefault="00D86C3A">
      <w:pPr>
        <w:pStyle w:val="BodyText"/>
        <w:spacing w:before="12"/>
        <w:rPr>
          <w:sz w:val="22"/>
        </w:rPr>
      </w:pPr>
    </w:p>
    <w:p w:rsidR="00D86C3A" w:rsidRDefault="001322DF">
      <w:pPr>
        <w:pStyle w:val="Heading2"/>
        <w:numPr>
          <w:ilvl w:val="0"/>
          <w:numId w:val="3"/>
        </w:numPr>
        <w:tabs>
          <w:tab w:val="left" w:pos="454"/>
        </w:tabs>
        <w:ind w:left="453" w:hanging="244"/>
        <w:jc w:val="both"/>
      </w:pPr>
      <w:r>
        <w:t>What new information is offered in this</w:t>
      </w:r>
      <w:r>
        <w:rPr>
          <w:spacing w:val="-22"/>
        </w:rPr>
        <w:t xml:space="preserve"> </w:t>
      </w:r>
      <w:r>
        <w:t>study?</w:t>
      </w:r>
    </w:p>
    <w:p w:rsidR="00D86C3A" w:rsidRDefault="001322DF">
      <w:pPr>
        <w:pStyle w:val="BodyText"/>
        <w:spacing w:before="36" w:line="276" w:lineRule="auto"/>
        <w:ind w:left="209" w:right="192"/>
        <w:jc w:val="both"/>
      </w:pPr>
      <w:r>
        <w:t>Most doctors do not take precautions against violent attack when visiting patients out of hours.</w:t>
      </w:r>
    </w:p>
    <w:p w:rsidR="00D86C3A" w:rsidRDefault="00D86C3A">
      <w:pPr>
        <w:pStyle w:val="BodyText"/>
        <w:spacing w:before="11"/>
        <w:rPr>
          <w:sz w:val="22"/>
        </w:rPr>
      </w:pPr>
    </w:p>
    <w:p w:rsidR="00D86C3A" w:rsidRDefault="001322DF">
      <w:pPr>
        <w:pStyle w:val="Heading2"/>
        <w:numPr>
          <w:ilvl w:val="0"/>
          <w:numId w:val="3"/>
        </w:numPr>
        <w:tabs>
          <w:tab w:val="left" w:pos="474"/>
        </w:tabs>
        <w:spacing w:line="276" w:lineRule="auto"/>
        <w:ind w:right="193" w:firstLine="0"/>
        <w:jc w:val="both"/>
      </w:pPr>
      <w:r>
        <w:t>What are the implications for research, policy, and practice?</w:t>
      </w:r>
    </w:p>
    <w:p w:rsidR="00D86C3A" w:rsidRDefault="001322DF">
      <w:pPr>
        <w:pStyle w:val="BodyText"/>
        <w:spacing w:line="276" w:lineRule="auto"/>
        <w:ind w:left="209" w:right="187"/>
        <w:jc w:val="both"/>
      </w:pPr>
      <w:r>
        <w:t>General practice surgeries involved in AHHC should ensure doctors are adopting self-protection by encouraging the use of chaperones, attendance at conflict-management seminars, installing tracki</w:t>
      </w:r>
      <w:r>
        <w:t>ng devices, electronic alerts or panic buttons, and vetting and blacklisting risky patients.</w:t>
      </w:r>
    </w:p>
    <w:p w:rsidR="00D86C3A" w:rsidRDefault="00D86C3A">
      <w:pPr>
        <w:spacing w:line="276" w:lineRule="auto"/>
        <w:jc w:val="both"/>
        <w:sectPr w:rsidR="00D86C3A">
          <w:type w:val="continuous"/>
          <w:pgSz w:w="11910" w:h="16840"/>
          <w:pgMar w:top="1020" w:right="660" w:bottom="640" w:left="640" w:header="720" w:footer="720" w:gutter="0"/>
          <w:cols w:num="2" w:space="720" w:equalWidth="0">
            <w:col w:w="5128" w:space="163"/>
            <w:col w:w="5319"/>
          </w:cols>
        </w:sectPr>
      </w:pPr>
    </w:p>
    <w:p w:rsidR="00D86C3A" w:rsidRDefault="001322DF">
      <w:pPr>
        <w:pStyle w:val="Heading1"/>
        <w:spacing w:before="58"/>
        <w:ind w:left="129"/>
      </w:pPr>
      <w:r>
        <w:lastRenderedPageBreak/>
        <w:pict>
          <v:line id="_x0000_s1029" style="position:absolute;left:0;text-align:left;z-index:1120;mso-position-horizontal-relative:page" from="42.5pt,1.85pt" to="294.15pt,1.85pt" strokeweight="2.16pt">
            <w10:wrap anchorx="page"/>
          </v:line>
        </w:pict>
      </w:r>
      <w:r>
        <w:rPr>
          <w:color w:val="501B00"/>
        </w:rPr>
        <w:t>Background</w:t>
      </w:r>
    </w:p>
    <w:p w:rsidR="00D86C3A" w:rsidRDefault="001322DF">
      <w:pPr>
        <w:pStyle w:val="BodyText"/>
        <w:spacing w:before="54" w:line="264" w:lineRule="auto"/>
        <w:ind w:left="129" w:right="1"/>
        <w:jc w:val="both"/>
        <w:rPr>
          <w:sz w:val="13"/>
        </w:rPr>
      </w:pPr>
      <w:r>
        <w:t>Internationally, there has been an increase in reported  cases of all forms of aggression,</w:t>
      </w:r>
      <w:r>
        <w:rPr>
          <w:position w:val="10"/>
          <w:sz w:val="13"/>
        </w:rPr>
        <w:t xml:space="preserve">1 </w:t>
      </w:r>
      <w:r>
        <w:t>and most healthcare professional</w:t>
      </w:r>
      <w:r>
        <w:t>s, including doctors, are at risk of experiencing violent attack.</w:t>
      </w:r>
      <w:r>
        <w:rPr>
          <w:position w:val="10"/>
          <w:sz w:val="13"/>
        </w:rPr>
        <w:t xml:space="preserve">2,3 </w:t>
      </w:r>
      <w:r>
        <w:t xml:space="preserve">Threats of aggression toward doctors is a </w:t>
      </w:r>
      <w:proofErr w:type="spellStart"/>
      <w:r>
        <w:t>recognised</w:t>
      </w:r>
      <w:proofErr w:type="spellEnd"/>
      <w:r>
        <w:t xml:space="preserve"> problem in general practice. A number of studies have pointed out that at some point during their careers, most general practitioners (GPs) will experience one or more forms of aggression.</w:t>
      </w:r>
      <w:r>
        <w:rPr>
          <w:position w:val="10"/>
          <w:sz w:val="13"/>
        </w:rPr>
        <w:t xml:space="preserve">4–6 </w:t>
      </w:r>
      <w:r>
        <w:t>The Royal A</w:t>
      </w:r>
      <w:r>
        <w:t>ustralian College of General Practitioners (RACGP) posited that within any 12- month period, about two-thirds of GPs experience some form of work-related</w:t>
      </w:r>
      <w:r>
        <w:rPr>
          <w:spacing w:val="-10"/>
        </w:rPr>
        <w:t xml:space="preserve"> </w:t>
      </w:r>
      <w:r>
        <w:t>aggression.</w:t>
      </w:r>
      <w:r>
        <w:rPr>
          <w:position w:val="10"/>
          <w:sz w:val="13"/>
        </w:rPr>
        <w:t>7</w:t>
      </w:r>
    </w:p>
    <w:p w:rsidR="00D86C3A" w:rsidRDefault="00D86C3A">
      <w:pPr>
        <w:pStyle w:val="BodyText"/>
        <w:spacing w:before="8"/>
        <w:rPr>
          <w:sz w:val="23"/>
        </w:rPr>
      </w:pPr>
    </w:p>
    <w:p w:rsidR="00D86C3A" w:rsidRDefault="001322DF">
      <w:pPr>
        <w:pStyle w:val="BodyText"/>
        <w:spacing w:line="259" w:lineRule="auto"/>
        <w:ind w:left="129"/>
        <w:jc w:val="both"/>
      </w:pPr>
      <w:r>
        <w:t>GPs who provide after-hours house call (AHHC) services are perceived to be at higher ris</w:t>
      </w:r>
      <w:r>
        <w:t xml:space="preserve">k for aggression than at other </w:t>
      </w:r>
      <w:proofErr w:type="gramStart"/>
      <w:r>
        <w:t>times.</w:t>
      </w:r>
      <w:r>
        <w:rPr>
          <w:position w:val="10"/>
          <w:sz w:val="13"/>
        </w:rPr>
        <w:t xml:space="preserve">8  </w:t>
      </w:r>
      <w:r>
        <w:t>Despite</w:t>
      </w:r>
      <w:proofErr w:type="gramEnd"/>
      <w:r>
        <w:t xml:space="preserve"> the growing popularity of AHHC in Australia,</w:t>
      </w:r>
    </w:p>
    <w:p w:rsidR="00D86C3A" w:rsidRDefault="001322DF">
      <w:pPr>
        <w:pStyle w:val="BodyText"/>
        <w:spacing w:before="14" w:line="276" w:lineRule="auto"/>
        <w:ind w:left="129" w:right="2"/>
        <w:jc w:val="both"/>
      </w:pPr>
      <w:proofErr w:type="gramStart"/>
      <w:r>
        <w:t>no</w:t>
      </w:r>
      <w:proofErr w:type="gramEnd"/>
      <w:r>
        <w:t xml:space="preserve"> previous study has explored how doctors involved in general practice manage the perceived risk.</w:t>
      </w:r>
    </w:p>
    <w:p w:rsidR="00D86C3A" w:rsidRDefault="00D86C3A">
      <w:pPr>
        <w:pStyle w:val="BodyText"/>
      </w:pPr>
    </w:p>
    <w:p w:rsidR="00D86C3A" w:rsidRDefault="001322DF">
      <w:pPr>
        <w:pStyle w:val="BodyText"/>
        <w:spacing w:before="1" w:line="280" w:lineRule="atLeast"/>
        <w:ind w:left="129"/>
        <w:jc w:val="both"/>
      </w:pPr>
      <w:r>
        <w:t xml:space="preserve">As part of measures aimed to stem the risk of aggression to its members, the RACGP published </w:t>
      </w:r>
      <w:r>
        <w:rPr>
          <w:i/>
        </w:rPr>
        <w:t>General Practice: a safe place: tips and tools,</w:t>
      </w:r>
      <w:r>
        <w:rPr>
          <w:position w:val="10"/>
          <w:sz w:val="13"/>
        </w:rPr>
        <w:t xml:space="preserve">7 </w:t>
      </w:r>
      <w:r>
        <w:t>which suggests ways to address violence in general practice surgeries, and includes  measures such as practice des</w:t>
      </w:r>
      <w:r>
        <w:t>ign, policy and procedure development, doctor training on de-escalation methods, and escape</w:t>
      </w:r>
      <w:r>
        <w:rPr>
          <w:spacing w:val="-11"/>
        </w:rPr>
        <w:t xml:space="preserve"> </w:t>
      </w:r>
      <w:r>
        <w:t>strategies.</w:t>
      </w:r>
    </w:p>
    <w:p w:rsidR="00D86C3A" w:rsidRDefault="00D86C3A">
      <w:pPr>
        <w:pStyle w:val="BodyText"/>
        <w:rPr>
          <w:sz w:val="26"/>
        </w:rPr>
      </w:pPr>
    </w:p>
    <w:p w:rsidR="00D86C3A" w:rsidRDefault="001322DF">
      <w:pPr>
        <w:pStyle w:val="BodyText"/>
        <w:tabs>
          <w:tab w:val="left" w:pos="950"/>
        </w:tabs>
        <w:spacing w:line="259" w:lineRule="auto"/>
        <w:ind w:left="129"/>
        <w:jc w:val="both"/>
      </w:pPr>
      <w:r>
        <w:t>Aggression-</w:t>
      </w:r>
      <w:proofErr w:type="spellStart"/>
      <w:r>
        <w:t>minimisation</w:t>
      </w:r>
      <w:proofErr w:type="spellEnd"/>
      <w:r>
        <w:t xml:space="preserve"> techniques were grouped in a study</w:t>
      </w:r>
      <w:r>
        <w:rPr>
          <w:position w:val="10"/>
          <w:sz w:val="13"/>
        </w:rPr>
        <w:t>9</w:t>
      </w:r>
      <w:r>
        <w:rPr>
          <w:position w:val="10"/>
          <w:sz w:val="13"/>
        </w:rPr>
        <w:tab/>
      </w:r>
      <w:r>
        <w:t xml:space="preserve">that       looked       into     </w:t>
      </w:r>
      <w:r>
        <w:rPr>
          <w:spacing w:val="15"/>
        </w:rPr>
        <w:t xml:space="preserve"> </w:t>
      </w:r>
      <w:r>
        <w:t xml:space="preserve">“administrative”     </w:t>
      </w:r>
      <w:r>
        <w:rPr>
          <w:spacing w:val="35"/>
        </w:rPr>
        <w:t xml:space="preserve"> </w:t>
      </w:r>
      <w:r>
        <w:t>and</w:t>
      </w:r>
      <w:r>
        <w:rPr>
          <w:w w:val="99"/>
        </w:rPr>
        <w:t xml:space="preserve"> </w:t>
      </w:r>
      <w:r>
        <w:t>“environmental” strategies, but</w:t>
      </w:r>
      <w:r>
        <w:t xml:space="preserve"> most of the listed</w:t>
      </w:r>
      <w:r>
        <w:rPr>
          <w:spacing w:val="13"/>
        </w:rPr>
        <w:t xml:space="preserve"> </w:t>
      </w:r>
      <w:r>
        <w:t>measures</w:t>
      </w:r>
    </w:p>
    <w:p w:rsidR="00D86C3A" w:rsidRDefault="001322DF">
      <w:pPr>
        <w:pStyle w:val="BodyText"/>
        <w:spacing w:before="17" w:line="276" w:lineRule="auto"/>
        <w:ind w:left="129"/>
        <w:jc w:val="both"/>
      </w:pPr>
      <w:proofErr w:type="gramStart"/>
      <w:r>
        <w:t>are</w:t>
      </w:r>
      <w:proofErr w:type="gramEnd"/>
      <w:r>
        <w:t xml:space="preserve"> not applicable to after-hours medical services. However, the study did recommend the use of security escorts when making house visits at night and the use of a movement/tracking device. It also recommended pairing doctors t</w:t>
      </w:r>
      <w:r>
        <w:t>o work together for house calls.</w:t>
      </w:r>
    </w:p>
    <w:p w:rsidR="00D86C3A" w:rsidRDefault="00D86C3A">
      <w:pPr>
        <w:pStyle w:val="BodyText"/>
        <w:spacing w:before="3"/>
      </w:pPr>
    </w:p>
    <w:p w:rsidR="00D86C3A" w:rsidRDefault="001322DF">
      <w:pPr>
        <w:pStyle w:val="BodyText"/>
        <w:spacing w:line="276" w:lineRule="auto"/>
        <w:ind w:left="129" w:right="1"/>
        <w:jc w:val="both"/>
      </w:pPr>
      <w:r>
        <w:t>A different publication in 2006</w:t>
      </w:r>
      <w:r>
        <w:rPr>
          <w:position w:val="10"/>
          <w:sz w:val="13"/>
        </w:rPr>
        <w:t xml:space="preserve">10 </w:t>
      </w:r>
      <w:r>
        <w:t>grouped doctors’ responses to aggression into three categories: primary measures to avoid aggression; secondary measures to prevent escalation of aggression; and tertiary measures for deal</w:t>
      </w:r>
      <w:r>
        <w:t xml:space="preserve">ing with established violence. The primary measures identified </w:t>
      </w:r>
      <w:proofErr w:type="gramStart"/>
      <w:r>
        <w:t>in  that</w:t>
      </w:r>
      <w:proofErr w:type="gramEnd"/>
      <w:r>
        <w:t xml:space="preserve"> publication such as restricting service areas, blacklisting and vetting patients, destination documentation, etc., are expected to be implemented by healthcare </w:t>
      </w:r>
      <w:proofErr w:type="spellStart"/>
      <w:r>
        <w:t>organisations</w:t>
      </w:r>
      <w:proofErr w:type="spellEnd"/>
      <w:r>
        <w:t xml:space="preserve"> offering A</w:t>
      </w:r>
      <w:r>
        <w:t xml:space="preserve">HHC through their policies, and are therefore </w:t>
      </w:r>
      <w:proofErr w:type="spellStart"/>
      <w:r>
        <w:t>analysed</w:t>
      </w:r>
      <w:proofErr w:type="spellEnd"/>
      <w:r>
        <w:t xml:space="preserve"> in this study under “Surgery Policies”. The secondary measures, which include de-escalation techniques, prompt consultations, giving in to the aggressor’s demands, having physical boundaries, and maint</w:t>
      </w:r>
      <w:r>
        <w:t xml:space="preserve">aining escape routes are captured under “De- </w:t>
      </w:r>
      <w:proofErr w:type="gramStart"/>
      <w:r>
        <w:t>Escalation  Techniques</w:t>
      </w:r>
      <w:proofErr w:type="gramEnd"/>
      <w:r>
        <w:t xml:space="preserve">”  by  this  study.  Tertiary  </w:t>
      </w:r>
      <w:r>
        <w:rPr>
          <w:spacing w:val="10"/>
        </w:rPr>
        <w:t xml:space="preserve"> </w:t>
      </w:r>
      <w:r>
        <w:t>measures,</w:t>
      </w:r>
    </w:p>
    <w:p w:rsidR="00D86C3A" w:rsidRDefault="001322DF">
      <w:pPr>
        <w:pStyle w:val="BodyText"/>
        <w:spacing w:before="15" w:line="276" w:lineRule="auto"/>
        <w:ind w:left="129" w:right="107"/>
        <w:jc w:val="both"/>
      </w:pPr>
      <w:r>
        <w:br w:type="column"/>
      </w:r>
      <w:proofErr w:type="gramStart"/>
      <w:r>
        <w:lastRenderedPageBreak/>
        <w:t>which</w:t>
      </w:r>
      <w:proofErr w:type="gramEnd"/>
      <w:r>
        <w:t xml:space="preserve"> include the use of alarms and panic buttons,  as well as personal </w:t>
      </w:r>
      <w:proofErr w:type="spellStart"/>
      <w:r>
        <w:t>self-defence</w:t>
      </w:r>
      <w:proofErr w:type="spellEnd"/>
      <w:r>
        <w:t xml:space="preserve"> measures are also covered in this study.</w:t>
      </w:r>
    </w:p>
    <w:p w:rsidR="00D86C3A" w:rsidRDefault="00D86C3A">
      <w:pPr>
        <w:pStyle w:val="BodyText"/>
        <w:spacing w:before="12"/>
        <w:rPr>
          <w:sz w:val="22"/>
        </w:rPr>
      </w:pPr>
    </w:p>
    <w:p w:rsidR="00D86C3A" w:rsidRDefault="001322DF">
      <w:pPr>
        <w:pStyle w:val="BodyText"/>
        <w:ind w:left="129"/>
        <w:jc w:val="both"/>
      </w:pPr>
      <w:r>
        <w:t xml:space="preserve">This study aims to </w:t>
      </w:r>
      <w:r>
        <w:t>identify:</w:t>
      </w:r>
    </w:p>
    <w:p w:rsidR="00D86C3A" w:rsidRDefault="00D86C3A">
      <w:pPr>
        <w:pStyle w:val="BodyText"/>
        <w:spacing w:before="9"/>
        <w:rPr>
          <w:sz w:val="25"/>
        </w:rPr>
      </w:pPr>
    </w:p>
    <w:p w:rsidR="00D86C3A" w:rsidRDefault="001322DF">
      <w:pPr>
        <w:pStyle w:val="ListParagraph"/>
        <w:numPr>
          <w:ilvl w:val="0"/>
          <w:numId w:val="2"/>
        </w:numPr>
        <w:tabs>
          <w:tab w:val="left" w:pos="489"/>
          <w:tab w:val="left" w:pos="490"/>
        </w:tabs>
        <w:spacing w:line="276" w:lineRule="auto"/>
        <w:ind w:right="114"/>
        <w:rPr>
          <w:sz w:val="20"/>
        </w:rPr>
      </w:pPr>
      <w:r>
        <w:rPr>
          <w:sz w:val="20"/>
        </w:rPr>
        <w:t xml:space="preserve">How many doctors in AHHC use personal protective </w:t>
      </w:r>
      <w:proofErr w:type="gramStart"/>
      <w:r>
        <w:rPr>
          <w:sz w:val="20"/>
        </w:rPr>
        <w:t>measures.</w:t>
      </w:r>
      <w:proofErr w:type="gramEnd"/>
    </w:p>
    <w:p w:rsidR="00D86C3A" w:rsidRDefault="001322DF">
      <w:pPr>
        <w:pStyle w:val="ListParagraph"/>
        <w:numPr>
          <w:ilvl w:val="0"/>
          <w:numId w:val="2"/>
        </w:numPr>
        <w:tabs>
          <w:tab w:val="left" w:pos="490"/>
        </w:tabs>
        <w:jc w:val="both"/>
        <w:rPr>
          <w:sz w:val="20"/>
        </w:rPr>
      </w:pPr>
      <w:r>
        <w:rPr>
          <w:sz w:val="20"/>
        </w:rPr>
        <w:t>How often each protective measure is</w:t>
      </w:r>
      <w:r>
        <w:rPr>
          <w:spacing w:val="-11"/>
          <w:sz w:val="20"/>
        </w:rPr>
        <w:t xml:space="preserve"> </w:t>
      </w:r>
      <w:r>
        <w:rPr>
          <w:sz w:val="20"/>
        </w:rPr>
        <w:t>used.</w:t>
      </w:r>
    </w:p>
    <w:p w:rsidR="00D86C3A" w:rsidRDefault="001322DF">
      <w:pPr>
        <w:pStyle w:val="ListParagraph"/>
        <w:numPr>
          <w:ilvl w:val="0"/>
          <w:numId w:val="2"/>
        </w:numPr>
        <w:tabs>
          <w:tab w:val="left" w:pos="490"/>
        </w:tabs>
        <w:spacing w:before="37" w:line="276" w:lineRule="auto"/>
        <w:ind w:right="113"/>
        <w:jc w:val="both"/>
        <w:rPr>
          <w:sz w:val="20"/>
        </w:rPr>
      </w:pPr>
      <w:r>
        <w:rPr>
          <w:sz w:val="20"/>
        </w:rPr>
        <w:t xml:space="preserve">What associations, if any, exist between the </w:t>
      </w:r>
      <w:proofErr w:type="gramStart"/>
      <w:r>
        <w:rPr>
          <w:sz w:val="20"/>
        </w:rPr>
        <w:t>adoption  of</w:t>
      </w:r>
      <w:proofErr w:type="gramEnd"/>
      <w:r>
        <w:rPr>
          <w:sz w:val="20"/>
        </w:rPr>
        <w:t xml:space="preserve"> protective measures, and different independent doctor</w:t>
      </w:r>
      <w:r>
        <w:rPr>
          <w:spacing w:val="-8"/>
          <w:sz w:val="20"/>
        </w:rPr>
        <w:t xml:space="preserve"> </w:t>
      </w:r>
      <w:r>
        <w:rPr>
          <w:sz w:val="20"/>
        </w:rPr>
        <w:t>variables.</w:t>
      </w:r>
    </w:p>
    <w:p w:rsidR="00D86C3A" w:rsidRDefault="00D86C3A">
      <w:pPr>
        <w:pStyle w:val="BodyText"/>
        <w:spacing w:before="12"/>
        <w:rPr>
          <w:sz w:val="22"/>
        </w:rPr>
      </w:pPr>
    </w:p>
    <w:p w:rsidR="00D86C3A" w:rsidRDefault="001322DF">
      <w:pPr>
        <w:pStyle w:val="Heading1"/>
        <w:ind w:left="129"/>
      </w:pPr>
      <w:r>
        <w:rPr>
          <w:color w:val="501B00"/>
        </w:rPr>
        <w:t>Method</w:t>
      </w:r>
    </w:p>
    <w:p w:rsidR="00D86C3A" w:rsidRDefault="001322DF">
      <w:pPr>
        <w:pStyle w:val="Heading2"/>
        <w:spacing w:before="45"/>
        <w:ind w:left="129"/>
      </w:pPr>
      <w:r>
        <w:t>Setting and participants</w:t>
      </w:r>
    </w:p>
    <w:p w:rsidR="00D86C3A" w:rsidRDefault="001322DF">
      <w:pPr>
        <w:pStyle w:val="BodyText"/>
        <w:spacing w:line="280" w:lineRule="atLeast"/>
        <w:ind w:left="129" w:right="106"/>
        <w:jc w:val="both"/>
      </w:pPr>
      <w:r>
        <w:t>The participants included all doctors (GPs and others) who undertake after-hours house calls through the National Home Doctor Service (NHDS), Australia’s largest leading provider of doctor home visits.</w:t>
      </w:r>
      <w:r>
        <w:rPr>
          <w:position w:val="10"/>
          <w:sz w:val="13"/>
        </w:rPr>
        <w:t xml:space="preserve">11 </w:t>
      </w:r>
      <w:r>
        <w:t>This service has a signific</w:t>
      </w:r>
      <w:r>
        <w:t>ant presence along the Eastern seaboard of Australia, and delivers AHHC services to Sydney, the Brisbane area (including the Sunshine Coast), the Gold Coast, the Melbourne area (including Geelong and Canberra), and Adelaide. The terms “Melbourne and Brisba</w:t>
      </w:r>
      <w:r>
        <w:t>ne areas” reflect the NHDS administrative groupings, and are not based on geographical or political</w:t>
      </w:r>
      <w:r>
        <w:rPr>
          <w:spacing w:val="-16"/>
        </w:rPr>
        <w:t xml:space="preserve"> </w:t>
      </w:r>
      <w:r>
        <w:t>classifications.</w:t>
      </w:r>
    </w:p>
    <w:p w:rsidR="00D86C3A" w:rsidRDefault="00D86C3A">
      <w:pPr>
        <w:pStyle w:val="BodyText"/>
        <w:spacing w:before="11"/>
        <w:rPr>
          <w:sz w:val="25"/>
        </w:rPr>
      </w:pPr>
    </w:p>
    <w:p w:rsidR="00D86C3A" w:rsidRDefault="001322DF">
      <w:pPr>
        <w:pStyle w:val="BodyText"/>
        <w:spacing w:before="1" w:line="276" w:lineRule="auto"/>
        <w:ind w:left="129" w:right="108"/>
        <w:jc w:val="both"/>
      </w:pPr>
      <w:r>
        <w:t xml:space="preserve">Over the last few years, NHDS has successfully annexed the largest after-hours clinics in the </w:t>
      </w:r>
      <w:proofErr w:type="gramStart"/>
      <w:r>
        <w:t>aforementioned  locations</w:t>
      </w:r>
      <w:proofErr w:type="gramEnd"/>
      <w:r>
        <w:t>. It is therefore assumed that a survey inclusive of NHDS doctors properly represents the Australian AHHC medical community. Figures obta</w:t>
      </w:r>
      <w:r>
        <w:t xml:space="preserve">ined from the NHDS’s chief executive officer indicated that the number of regular </w:t>
      </w:r>
      <w:proofErr w:type="gramStart"/>
      <w:r>
        <w:t>doctors  employed</w:t>
      </w:r>
      <w:proofErr w:type="gramEnd"/>
      <w:r>
        <w:t xml:space="preserve">  by  them at  the time of the  survey  was</w:t>
      </w:r>
    </w:p>
    <w:p w:rsidR="00D86C3A" w:rsidRDefault="001322DF">
      <w:pPr>
        <w:pStyle w:val="BodyText"/>
        <w:spacing w:line="276" w:lineRule="auto"/>
        <w:ind w:left="129" w:right="107"/>
        <w:jc w:val="both"/>
      </w:pPr>
      <w:r>
        <w:t xml:space="preserve">300. Questionnaires were sent to all 300, and </w:t>
      </w:r>
      <w:proofErr w:type="gramStart"/>
      <w:r>
        <w:t>this  represents</w:t>
      </w:r>
      <w:proofErr w:type="gramEnd"/>
      <w:r>
        <w:t xml:space="preserve"> the study population. These participants were cont</w:t>
      </w:r>
      <w:r>
        <w:t>acted by emails sent to them by the managers in charge of their respective</w:t>
      </w:r>
      <w:r>
        <w:rPr>
          <w:spacing w:val="-13"/>
        </w:rPr>
        <w:t xml:space="preserve"> </w:t>
      </w:r>
      <w:r>
        <w:t>locations.</w:t>
      </w:r>
    </w:p>
    <w:p w:rsidR="00D86C3A" w:rsidRDefault="00D86C3A">
      <w:pPr>
        <w:pStyle w:val="BodyText"/>
        <w:rPr>
          <w:sz w:val="23"/>
        </w:rPr>
      </w:pPr>
    </w:p>
    <w:p w:rsidR="00D86C3A" w:rsidRDefault="001322DF">
      <w:pPr>
        <w:pStyle w:val="BodyText"/>
        <w:spacing w:line="259" w:lineRule="auto"/>
        <w:ind w:left="129" w:right="111"/>
        <w:jc w:val="both"/>
        <w:rPr>
          <w:sz w:val="13"/>
        </w:rPr>
      </w:pPr>
      <w:r>
        <w:t>By definition, AHHC includes house visits by doctors between 6pm and 8am on weekdays, from midday on Saturday, all day Sunday, and public holidays.</w:t>
      </w:r>
      <w:r>
        <w:rPr>
          <w:position w:val="10"/>
          <w:sz w:val="13"/>
        </w:rPr>
        <w:t>11</w:t>
      </w:r>
    </w:p>
    <w:p w:rsidR="00D86C3A" w:rsidRDefault="00D86C3A">
      <w:pPr>
        <w:pStyle w:val="BodyText"/>
        <w:spacing w:before="2"/>
        <w:rPr>
          <w:sz w:val="24"/>
        </w:rPr>
      </w:pPr>
    </w:p>
    <w:p w:rsidR="00D86C3A" w:rsidRDefault="001322DF">
      <w:pPr>
        <w:pStyle w:val="Heading2"/>
        <w:ind w:left="129"/>
      </w:pPr>
      <w:r>
        <w:t>Questionnaire</w:t>
      </w:r>
    </w:p>
    <w:p w:rsidR="00D86C3A" w:rsidRDefault="001322DF">
      <w:pPr>
        <w:pStyle w:val="BodyText"/>
        <w:spacing w:line="280" w:lineRule="atLeast"/>
        <w:ind w:left="129" w:right="107"/>
        <w:jc w:val="both"/>
      </w:pPr>
      <w:r>
        <w:t>Surv</w:t>
      </w:r>
      <w:r>
        <w:t>ey Monkey was used to collate responses to the questionnaire. As no validated, off-the-shelf questionnaire existed, a suitable tool was devised based on information gathered from other related studies.</w:t>
      </w:r>
      <w:r>
        <w:rPr>
          <w:position w:val="10"/>
          <w:sz w:val="13"/>
        </w:rPr>
        <w:t>9</w:t>
      </w:r>
      <w:proofErr w:type="gramStart"/>
      <w:r>
        <w:rPr>
          <w:position w:val="10"/>
          <w:sz w:val="13"/>
        </w:rPr>
        <w:t>,10</w:t>
      </w:r>
      <w:proofErr w:type="gramEnd"/>
      <w:r>
        <w:rPr>
          <w:position w:val="10"/>
          <w:sz w:val="13"/>
        </w:rPr>
        <w:t xml:space="preserve"> </w:t>
      </w:r>
      <w:r>
        <w:t xml:space="preserve">The raw tool was tested using 10 GPs in Australia </w:t>
      </w:r>
      <w:r>
        <w:t xml:space="preserve">who were not part of the study    population.    Recommendations    </w:t>
      </w:r>
      <w:proofErr w:type="gramStart"/>
      <w:r>
        <w:t>and  observations</w:t>
      </w:r>
      <w:proofErr w:type="gramEnd"/>
    </w:p>
    <w:p w:rsidR="00D86C3A" w:rsidRDefault="00D86C3A">
      <w:pPr>
        <w:spacing w:line="280" w:lineRule="atLeast"/>
        <w:jc w:val="both"/>
        <w:sectPr w:rsidR="00D86C3A">
          <w:headerReference w:type="default" r:id="rId13"/>
          <w:pgSz w:w="11910" w:h="16840"/>
          <w:pgMar w:top="1500" w:right="740" w:bottom="640" w:left="720" w:header="173" w:footer="456" w:gutter="0"/>
          <w:cols w:num="2" w:space="720" w:equalWidth="0">
            <w:col w:w="5048" w:space="243"/>
            <w:col w:w="5159"/>
          </w:cols>
        </w:sectPr>
      </w:pPr>
    </w:p>
    <w:p w:rsidR="00D86C3A" w:rsidRDefault="001322DF">
      <w:pPr>
        <w:pStyle w:val="BodyText"/>
        <w:spacing w:before="15" w:line="276" w:lineRule="auto"/>
        <w:ind w:left="109" w:right="7"/>
        <w:jc w:val="both"/>
      </w:pPr>
      <w:proofErr w:type="gramStart"/>
      <w:r>
        <w:lastRenderedPageBreak/>
        <w:t>arising</w:t>
      </w:r>
      <w:proofErr w:type="gramEnd"/>
      <w:r>
        <w:t xml:space="preserve"> from the pilot study were used to modify the draft questionnaire to create the final tool.</w:t>
      </w:r>
    </w:p>
    <w:p w:rsidR="00D86C3A" w:rsidRDefault="00D86C3A">
      <w:pPr>
        <w:pStyle w:val="BodyText"/>
        <w:spacing w:before="12"/>
        <w:rPr>
          <w:sz w:val="22"/>
        </w:rPr>
      </w:pPr>
    </w:p>
    <w:p w:rsidR="00D86C3A" w:rsidRDefault="001322DF">
      <w:pPr>
        <w:pStyle w:val="BodyText"/>
        <w:spacing w:line="276" w:lineRule="auto"/>
        <w:ind w:left="109"/>
        <w:jc w:val="both"/>
      </w:pPr>
      <w:r>
        <w:t xml:space="preserve">The questionnaire was an electronic, structured, self- completion document divided into various sections, and designed to collect data for multiple studies. For this study four sections of the questionnaire were used, </w:t>
      </w:r>
      <w:proofErr w:type="gramStart"/>
      <w:r>
        <w:t>which  included</w:t>
      </w:r>
      <w:proofErr w:type="gramEnd"/>
      <w:r>
        <w:t xml:space="preserve"> 20 questions over seve</w:t>
      </w:r>
      <w:r>
        <w:t>n pages. The sections included an “Introduction and Consent Page”</w:t>
      </w:r>
      <w:proofErr w:type="gramStart"/>
      <w:r>
        <w:t>,  and</w:t>
      </w:r>
      <w:proofErr w:type="gramEnd"/>
      <w:r>
        <w:t xml:space="preserve"> contained information such as “Bio-data”, “Professional Data” and the “Risks” section. Consent was mandatory before completion of the</w:t>
      </w:r>
      <w:r>
        <w:rPr>
          <w:spacing w:val="-15"/>
        </w:rPr>
        <w:t xml:space="preserve"> </w:t>
      </w:r>
      <w:r>
        <w:t>survey.</w:t>
      </w:r>
    </w:p>
    <w:p w:rsidR="00D86C3A" w:rsidRDefault="00D86C3A">
      <w:pPr>
        <w:pStyle w:val="BodyText"/>
        <w:spacing w:before="12"/>
        <w:rPr>
          <w:sz w:val="22"/>
        </w:rPr>
      </w:pPr>
    </w:p>
    <w:p w:rsidR="00D86C3A" w:rsidRDefault="001322DF">
      <w:pPr>
        <w:pStyle w:val="BodyText"/>
        <w:spacing w:line="276" w:lineRule="auto"/>
        <w:ind w:left="109"/>
        <w:jc w:val="both"/>
      </w:pPr>
      <w:r>
        <w:t>Two reminders were sent to the respondent</w:t>
      </w:r>
      <w:r>
        <w:t xml:space="preserve">s at fortnightly intervals after the initial </w:t>
      </w:r>
      <w:proofErr w:type="spellStart"/>
      <w:r>
        <w:t>despatch</w:t>
      </w:r>
      <w:proofErr w:type="spellEnd"/>
      <w:r>
        <w:t>. Data collection took approximately six weeks, from the end of September 2014 to mid-November 2014.</w:t>
      </w:r>
    </w:p>
    <w:p w:rsidR="00D86C3A" w:rsidRDefault="00D86C3A">
      <w:pPr>
        <w:pStyle w:val="BodyText"/>
        <w:spacing w:before="12"/>
        <w:rPr>
          <w:sz w:val="22"/>
        </w:rPr>
      </w:pPr>
    </w:p>
    <w:p w:rsidR="00D86C3A" w:rsidRDefault="001322DF">
      <w:pPr>
        <w:pStyle w:val="Heading2"/>
      </w:pPr>
      <w:r>
        <w:t>Analysis</w:t>
      </w:r>
    </w:p>
    <w:p w:rsidR="00D86C3A" w:rsidRDefault="001322DF">
      <w:pPr>
        <w:pStyle w:val="BodyText"/>
        <w:spacing w:before="36" w:line="276" w:lineRule="auto"/>
        <w:ind w:left="109" w:right="2"/>
        <w:jc w:val="both"/>
      </w:pPr>
      <w:r>
        <w:t xml:space="preserve">The results were </w:t>
      </w:r>
      <w:proofErr w:type="spellStart"/>
      <w:r>
        <w:t>analysed</w:t>
      </w:r>
      <w:proofErr w:type="spellEnd"/>
      <w:r>
        <w:t xml:space="preserve"> using the IBM SPSS Version 22. Binary logistic regression was used</w:t>
      </w:r>
      <w:r>
        <w:t xml:space="preserve"> to test associations between the dependent variables (possession or otherwise of personal protective measures) and the 12 independent variables (apprehension, concern, gender, country of primary degree, age, duration in AHHC, hours worked per week, experi</w:t>
      </w:r>
      <w:r>
        <w:t>ences of aggression, marital status, living with kids, area of specialty, and attainment of postgraduate fellowship).</w:t>
      </w:r>
    </w:p>
    <w:p w:rsidR="00D86C3A" w:rsidRDefault="00D86C3A">
      <w:pPr>
        <w:pStyle w:val="BodyText"/>
      </w:pPr>
    </w:p>
    <w:p w:rsidR="00D86C3A" w:rsidRDefault="001322DF">
      <w:pPr>
        <w:pStyle w:val="BodyText"/>
        <w:spacing w:line="280" w:lineRule="atLeast"/>
        <w:ind w:left="109" w:right="1"/>
        <w:jc w:val="both"/>
      </w:pPr>
      <w:r>
        <w:t>“Apprehension” as it relates to this survey, signifies the “anxiety or fear” that something unpleasant will happen</w:t>
      </w:r>
      <w:r>
        <w:rPr>
          <w:position w:val="10"/>
          <w:sz w:val="13"/>
        </w:rPr>
        <w:t xml:space="preserve">12 </w:t>
      </w:r>
      <w:r>
        <w:t>while on the job, an</w:t>
      </w:r>
      <w:r>
        <w:t>d this is different from “concern”, which indicates a preoccupation and an interest</w:t>
      </w:r>
      <w:r>
        <w:rPr>
          <w:position w:val="10"/>
          <w:sz w:val="13"/>
        </w:rPr>
        <w:t xml:space="preserve">13 </w:t>
      </w:r>
      <w:r>
        <w:t>in the risks of aggression, without really being anxious or fearful. Even though “apprehension” and “concern” can be used interchangeably, they were explored separately t</w:t>
      </w:r>
      <w:r>
        <w:t>o allow for different understandings by different responders, and still capture their feelings.</w:t>
      </w:r>
    </w:p>
    <w:p w:rsidR="00D86C3A" w:rsidRDefault="00D86C3A">
      <w:pPr>
        <w:pStyle w:val="BodyText"/>
        <w:spacing w:before="11"/>
        <w:rPr>
          <w:sz w:val="25"/>
        </w:rPr>
      </w:pPr>
    </w:p>
    <w:p w:rsidR="00D86C3A" w:rsidRDefault="001322DF">
      <w:pPr>
        <w:pStyle w:val="BodyText"/>
        <w:spacing w:line="276" w:lineRule="auto"/>
        <w:ind w:left="109"/>
        <w:jc w:val="both"/>
      </w:pPr>
      <w:r>
        <w:t>Data was reported as Odd Ratios (OR) with 95% Confidence Intervals (CI), and significant at less than 0.05%. It should be noted that a respondent is considered</w:t>
      </w:r>
      <w:r>
        <w:t xml:space="preserve"> to use a protective measure if, during AHHC, the respondent consciously adopted any of the protective measures identified in this study, including panic buttons, personal alarms, self- </w:t>
      </w:r>
      <w:proofErr w:type="spellStart"/>
      <w:r>
        <w:t>defence</w:t>
      </w:r>
      <w:proofErr w:type="spellEnd"/>
      <w:r>
        <w:t>/de-escalation techniques, the use of chaperones/security perso</w:t>
      </w:r>
      <w:r>
        <w:t>nnel, dependence on surgery policies, and other measures.</w:t>
      </w:r>
    </w:p>
    <w:p w:rsidR="00D86C3A" w:rsidRDefault="001322DF">
      <w:pPr>
        <w:pStyle w:val="Heading1"/>
        <w:spacing w:before="15"/>
        <w:ind w:left="109"/>
      </w:pPr>
      <w:r>
        <w:rPr>
          <w:b w:val="0"/>
        </w:rPr>
        <w:br w:type="column"/>
      </w:r>
      <w:r>
        <w:rPr>
          <w:color w:val="501B00"/>
        </w:rPr>
        <w:lastRenderedPageBreak/>
        <w:t>Results and discussion</w:t>
      </w:r>
    </w:p>
    <w:p w:rsidR="00D86C3A" w:rsidRDefault="001322DF">
      <w:pPr>
        <w:pStyle w:val="Heading2"/>
        <w:spacing w:before="42"/>
      </w:pPr>
      <w:r>
        <w:t>Basic response characteristics</w:t>
      </w:r>
    </w:p>
    <w:p w:rsidR="00D86C3A" w:rsidRDefault="001322DF">
      <w:pPr>
        <w:pStyle w:val="BodyText"/>
        <w:spacing w:before="36"/>
        <w:ind w:left="109"/>
        <w:jc w:val="both"/>
      </w:pPr>
      <w:proofErr w:type="gramStart"/>
      <w:r>
        <w:t>Table  1</w:t>
      </w:r>
      <w:proofErr w:type="gramEnd"/>
      <w:r>
        <w:t xml:space="preserve">  shows  basic  response  characteristics.  There were</w:t>
      </w:r>
    </w:p>
    <w:p w:rsidR="00D86C3A" w:rsidRDefault="001322DF">
      <w:pPr>
        <w:pStyle w:val="BodyText"/>
        <w:spacing w:before="36" w:line="276" w:lineRule="auto"/>
        <w:ind w:left="109" w:right="107"/>
        <w:jc w:val="both"/>
      </w:pPr>
      <w:r>
        <w:t>172 responses from a total of 300 questionnaires distributed, representing a 57.3 per cent response rate. From the 168 respondents who answered the question on gender, 135 (80.4 per cent) were male, while 33 (19.6 per cent) were female. More than half (53.</w:t>
      </w:r>
      <w:r>
        <w:t xml:space="preserve">6 per cent) of the doctors were aged between 40 and 60, while 5.4 per cent were older than 60. Just over one-quarter of the respondents were Australian-trained, while the others reported gaining their primary medical degrees overseas. Unsurprisingly, more </w:t>
      </w:r>
      <w:r>
        <w:t xml:space="preserve">than 8-in-10 of the doctors in </w:t>
      </w:r>
      <w:proofErr w:type="gramStart"/>
      <w:r>
        <w:t>the  NHDS</w:t>
      </w:r>
      <w:proofErr w:type="gramEnd"/>
      <w:r>
        <w:t xml:space="preserve"> service were GPs. The </w:t>
      </w:r>
      <w:proofErr w:type="gramStart"/>
      <w:r>
        <w:t>remainder were</w:t>
      </w:r>
      <w:proofErr w:type="gramEnd"/>
      <w:r>
        <w:t xml:space="preserve"> from other professional areas, including medical, surgical, and other specialties. Among the participating GPs, those that have attained their post-graduate fellowships were slig</w:t>
      </w:r>
      <w:r>
        <w:t xml:space="preserve">htly fewer (44.5 per cent) than those yet to attain a </w:t>
      </w:r>
      <w:proofErr w:type="gramStart"/>
      <w:r>
        <w:t>similar  qualification</w:t>
      </w:r>
      <w:proofErr w:type="gramEnd"/>
      <w:r>
        <w:t xml:space="preserve"> (55.5 per cent). Nearly 90 per cent of the respondents were in a form of </w:t>
      </w:r>
      <w:proofErr w:type="spellStart"/>
      <w:r>
        <w:t>recognised</w:t>
      </w:r>
      <w:proofErr w:type="spellEnd"/>
      <w:r>
        <w:t xml:space="preserve"> legal union (married, de facto, etc.). Fifty per cent of the respondents had been working in th</w:t>
      </w:r>
      <w:r>
        <w:t>e AHHC service for less than two years, and just over 60 per cent worked more than 24 hours/week in the</w:t>
      </w:r>
      <w:r>
        <w:rPr>
          <w:spacing w:val="-17"/>
        </w:rPr>
        <w:t xml:space="preserve"> </w:t>
      </w:r>
      <w:r>
        <w:t>service.</w:t>
      </w:r>
    </w:p>
    <w:p w:rsidR="00D86C3A" w:rsidRDefault="00D86C3A">
      <w:pPr>
        <w:pStyle w:val="BodyText"/>
        <w:spacing w:before="11"/>
        <w:rPr>
          <w:sz w:val="22"/>
        </w:rPr>
      </w:pPr>
    </w:p>
    <w:p w:rsidR="00D86C3A" w:rsidRDefault="001322DF">
      <w:pPr>
        <w:pStyle w:val="BodyText"/>
        <w:spacing w:line="276" w:lineRule="auto"/>
        <w:ind w:left="109" w:right="107"/>
        <w:jc w:val="both"/>
      </w:pPr>
      <w:r>
        <w:t>Based on known data on GPs in Australia, there are some differences between those GPs who worked in the NHDS, and those who did not. One examp</w:t>
      </w:r>
      <w:r>
        <w:t>le where a difference is evident is there are fewer females in AHHC (19.6 per cent),</w:t>
      </w:r>
    </w:p>
    <w:p w:rsidR="00D86C3A" w:rsidRDefault="001322DF">
      <w:pPr>
        <w:pStyle w:val="BodyText"/>
        <w:spacing w:line="244" w:lineRule="exact"/>
        <w:ind w:left="109"/>
        <w:jc w:val="both"/>
        <w:rPr>
          <w:sz w:val="13"/>
        </w:rPr>
      </w:pPr>
      <w:proofErr w:type="gramStart"/>
      <w:r>
        <w:t>compared</w:t>
      </w:r>
      <w:proofErr w:type="gramEnd"/>
      <w:r>
        <w:t xml:space="preserve"> to the overall GP population (43 per cent).</w:t>
      </w:r>
      <w:r>
        <w:rPr>
          <w:position w:val="10"/>
          <w:sz w:val="13"/>
        </w:rPr>
        <w:t>14</w:t>
      </w:r>
    </w:p>
    <w:p w:rsidR="00D86C3A" w:rsidRDefault="00D86C3A">
      <w:pPr>
        <w:pStyle w:val="BodyText"/>
        <w:spacing w:before="10"/>
        <w:rPr>
          <w:sz w:val="25"/>
        </w:rPr>
      </w:pPr>
    </w:p>
    <w:p w:rsidR="00D86C3A" w:rsidRDefault="001322DF">
      <w:pPr>
        <w:pStyle w:val="BodyText"/>
        <w:spacing w:line="259" w:lineRule="auto"/>
        <w:ind w:left="109" w:right="108"/>
        <w:jc w:val="both"/>
        <w:rPr>
          <w:sz w:val="13"/>
        </w:rPr>
      </w:pPr>
      <w:r>
        <w:t xml:space="preserve">The 57.3 per cent response rate in this study </w:t>
      </w:r>
      <w:proofErr w:type="gramStart"/>
      <w:r>
        <w:t>was  considered</w:t>
      </w:r>
      <w:proofErr w:type="gramEnd"/>
      <w:r>
        <w:t xml:space="preserve"> modest given that completion rates for online questionnaires are noted to be</w:t>
      </w:r>
      <w:r>
        <w:rPr>
          <w:spacing w:val="-14"/>
        </w:rPr>
        <w:t xml:space="preserve"> </w:t>
      </w:r>
      <w:r>
        <w:t>poor.</w:t>
      </w:r>
      <w:r>
        <w:rPr>
          <w:position w:val="10"/>
          <w:sz w:val="13"/>
        </w:rPr>
        <w:t>15</w:t>
      </w:r>
    </w:p>
    <w:p w:rsidR="00D86C3A" w:rsidRDefault="00D86C3A">
      <w:pPr>
        <w:pStyle w:val="BodyText"/>
        <w:spacing w:before="1"/>
        <w:rPr>
          <w:sz w:val="24"/>
        </w:rPr>
      </w:pPr>
    </w:p>
    <w:p w:rsidR="00D86C3A" w:rsidRDefault="001322DF">
      <w:pPr>
        <w:pStyle w:val="Heading2"/>
      </w:pPr>
      <w:r>
        <w:t>Rates of use of protective measures</w:t>
      </w:r>
    </w:p>
    <w:p w:rsidR="00D86C3A" w:rsidRDefault="001322DF">
      <w:pPr>
        <w:pStyle w:val="BodyText"/>
        <w:spacing w:before="36" w:line="276" w:lineRule="auto"/>
        <w:ind w:left="109" w:right="107"/>
        <w:jc w:val="both"/>
      </w:pPr>
      <w:r>
        <w:t>Table 2 shows the rate of protective measures. The study found that only</w:t>
      </w:r>
      <w:r>
        <w:t xml:space="preserve"> 65 of the 151 doctors that responded to this question had adopted protective measures (43 per cent) when they attended a call-out. This means that well over half of the respondents (57 per cent) appeared to have no form of personal protection. This is a c</w:t>
      </w:r>
      <w:r>
        <w:t>oncerning statistic given the widespread “perception” of risk associated with</w:t>
      </w:r>
    </w:p>
    <w:p w:rsidR="00D86C3A" w:rsidRDefault="001322DF">
      <w:pPr>
        <w:pStyle w:val="BodyText"/>
        <w:spacing w:line="244" w:lineRule="exact"/>
        <w:ind w:left="109"/>
        <w:jc w:val="both"/>
      </w:pPr>
      <w:r>
        <w:t>AHHC.</w:t>
      </w:r>
      <w:r>
        <w:rPr>
          <w:position w:val="10"/>
          <w:sz w:val="13"/>
        </w:rPr>
        <w:t xml:space="preserve">8   </w:t>
      </w:r>
      <w:proofErr w:type="gramStart"/>
      <w:r>
        <w:t>The  reason</w:t>
      </w:r>
      <w:proofErr w:type="gramEnd"/>
      <w:r>
        <w:t xml:space="preserve">  for  this  is  unclear,  and  future studies</w:t>
      </w:r>
    </w:p>
    <w:p w:rsidR="00D86C3A" w:rsidRDefault="001322DF">
      <w:pPr>
        <w:pStyle w:val="BodyText"/>
        <w:spacing w:before="36"/>
        <w:ind w:left="109"/>
        <w:jc w:val="both"/>
      </w:pPr>
      <w:proofErr w:type="gramStart"/>
      <w:r>
        <w:t>designed</w:t>
      </w:r>
      <w:proofErr w:type="gramEnd"/>
      <w:r>
        <w:t xml:space="preserve"> to address this issue would be beneficial.</w:t>
      </w:r>
    </w:p>
    <w:p w:rsidR="00D86C3A" w:rsidRDefault="00D86C3A">
      <w:pPr>
        <w:pStyle w:val="BodyText"/>
        <w:spacing w:before="11"/>
        <w:rPr>
          <w:sz w:val="25"/>
        </w:rPr>
      </w:pPr>
    </w:p>
    <w:p w:rsidR="00D86C3A" w:rsidRDefault="001322DF">
      <w:pPr>
        <w:pStyle w:val="BodyText"/>
        <w:spacing w:line="276" w:lineRule="auto"/>
        <w:ind w:left="109" w:right="109"/>
        <w:jc w:val="both"/>
      </w:pPr>
      <w:r>
        <w:t>In addition, six per cent of all respondents have never th</w:t>
      </w:r>
      <w:r>
        <w:t xml:space="preserve">ought about self-protection measures, and even though another 31.8 per cent had thought about it, they are unsure of </w:t>
      </w:r>
      <w:proofErr w:type="gramStart"/>
      <w:r>
        <w:t>what  to</w:t>
      </w:r>
      <w:proofErr w:type="gramEnd"/>
      <w:r>
        <w:t xml:space="preserve">  do.  These respondents are </w:t>
      </w:r>
      <w:proofErr w:type="gramStart"/>
      <w:r>
        <w:t>included  in</w:t>
      </w:r>
      <w:proofErr w:type="gramEnd"/>
      <w:r>
        <w:t xml:space="preserve"> the total</w:t>
      </w:r>
    </w:p>
    <w:p w:rsidR="00D86C3A" w:rsidRDefault="001322DF">
      <w:pPr>
        <w:pStyle w:val="BodyText"/>
        <w:ind w:left="109"/>
        <w:jc w:val="both"/>
      </w:pPr>
      <w:r>
        <w:t>57   per   cent   identified   by   this   study   as   not adopting</w:t>
      </w:r>
    </w:p>
    <w:p w:rsidR="00D86C3A" w:rsidRDefault="00D86C3A">
      <w:pPr>
        <w:jc w:val="both"/>
        <w:sectPr w:rsidR="00D86C3A">
          <w:pgSz w:w="11910" w:h="16840"/>
          <w:pgMar w:top="1500" w:right="740" w:bottom="640" w:left="740" w:header="173" w:footer="456" w:gutter="0"/>
          <w:cols w:num="2" w:space="720" w:equalWidth="0">
            <w:col w:w="5028" w:space="262"/>
            <w:col w:w="5140"/>
          </w:cols>
        </w:sectPr>
      </w:pPr>
    </w:p>
    <w:p w:rsidR="00D86C3A" w:rsidRDefault="001322DF">
      <w:pPr>
        <w:pStyle w:val="BodyText"/>
        <w:spacing w:before="15" w:line="276" w:lineRule="auto"/>
        <w:ind w:left="129"/>
        <w:jc w:val="both"/>
      </w:pPr>
      <w:proofErr w:type="gramStart"/>
      <w:r>
        <w:lastRenderedPageBreak/>
        <w:t>protective</w:t>
      </w:r>
      <w:proofErr w:type="gramEnd"/>
      <w:r>
        <w:t xml:space="preserve"> measures. Unfortunately, comparison with previous reports was not possible as the only study that had expressly attempted to quantify these numbers in relation</w:t>
      </w:r>
    </w:p>
    <w:p w:rsidR="00D86C3A" w:rsidRDefault="001322DF">
      <w:pPr>
        <w:pStyle w:val="BodyText"/>
        <w:spacing w:line="242" w:lineRule="auto"/>
        <w:ind w:left="129"/>
        <w:jc w:val="both"/>
        <w:rPr>
          <w:sz w:val="13"/>
        </w:rPr>
      </w:pPr>
      <w:proofErr w:type="gramStart"/>
      <w:r>
        <w:t>to</w:t>
      </w:r>
      <w:proofErr w:type="gramEnd"/>
      <w:r>
        <w:t xml:space="preserve"> safety measures in after-hours services was on offic</w:t>
      </w:r>
      <w:r>
        <w:t>e- based doctors and did not cover house visits.</w:t>
      </w:r>
      <w:r>
        <w:rPr>
          <w:position w:val="10"/>
          <w:sz w:val="13"/>
        </w:rPr>
        <w:t>9</w:t>
      </w:r>
    </w:p>
    <w:p w:rsidR="00D86C3A" w:rsidRDefault="00D86C3A">
      <w:pPr>
        <w:pStyle w:val="BodyText"/>
        <w:spacing w:before="7"/>
        <w:rPr>
          <w:sz w:val="25"/>
        </w:rPr>
      </w:pPr>
    </w:p>
    <w:p w:rsidR="00D86C3A" w:rsidRDefault="001322DF">
      <w:pPr>
        <w:pStyle w:val="Heading2"/>
        <w:spacing w:line="276" w:lineRule="auto"/>
        <w:ind w:left="129" w:right="219"/>
        <w:jc w:val="left"/>
      </w:pPr>
      <w:r>
        <w:t>Table 2: Doctors adopting protection measures while on after-hour house calls</w:t>
      </w:r>
    </w:p>
    <w:tbl>
      <w:tblPr>
        <w:tblW w:w="0" w:type="auto"/>
        <w:tblInd w:w="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88"/>
        <w:gridCol w:w="898"/>
        <w:gridCol w:w="1193"/>
      </w:tblGrid>
      <w:tr w:rsidR="00D86C3A">
        <w:trPr>
          <w:trHeight w:val="280"/>
        </w:trPr>
        <w:tc>
          <w:tcPr>
            <w:tcW w:w="4379" w:type="dxa"/>
            <w:gridSpan w:val="3"/>
          </w:tcPr>
          <w:p w:rsidR="00D86C3A" w:rsidRDefault="001322DF">
            <w:pPr>
              <w:pStyle w:val="TableParagraph"/>
              <w:spacing w:before="1"/>
              <w:ind w:left="849"/>
              <w:rPr>
                <w:b/>
                <w:sz w:val="20"/>
              </w:rPr>
            </w:pPr>
            <w:r>
              <w:rPr>
                <w:b/>
                <w:sz w:val="20"/>
              </w:rPr>
              <w:t>Total Responses 151; Missing 21</w:t>
            </w:r>
          </w:p>
        </w:tc>
      </w:tr>
      <w:tr w:rsidR="00D86C3A">
        <w:trPr>
          <w:trHeight w:val="280"/>
        </w:trPr>
        <w:tc>
          <w:tcPr>
            <w:tcW w:w="2288" w:type="dxa"/>
          </w:tcPr>
          <w:p w:rsidR="00D86C3A" w:rsidRDefault="001322DF">
            <w:pPr>
              <w:pStyle w:val="TableParagraph"/>
              <w:spacing w:line="243" w:lineRule="exact"/>
              <w:ind w:left="314" w:right="313"/>
              <w:jc w:val="center"/>
              <w:rPr>
                <w:b/>
                <w:sz w:val="20"/>
              </w:rPr>
            </w:pPr>
            <w:r>
              <w:rPr>
                <w:b/>
                <w:sz w:val="20"/>
              </w:rPr>
              <w:t>Response</w:t>
            </w:r>
          </w:p>
        </w:tc>
        <w:tc>
          <w:tcPr>
            <w:tcW w:w="898" w:type="dxa"/>
          </w:tcPr>
          <w:p w:rsidR="00D86C3A" w:rsidRDefault="001322DF">
            <w:pPr>
              <w:pStyle w:val="TableParagraph"/>
              <w:spacing w:line="243" w:lineRule="exact"/>
              <w:ind w:left="88" w:right="84"/>
              <w:jc w:val="center"/>
              <w:rPr>
                <w:b/>
                <w:sz w:val="20"/>
              </w:rPr>
            </w:pPr>
            <w:r>
              <w:rPr>
                <w:b/>
                <w:sz w:val="20"/>
              </w:rPr>
              <w:t>Number</w:t>
            </w:r>
          </w:p>
        </w:tc>
        <w:tc>
          <w:tcPr>
            <w:tcW w:w="1193" w:type="dxa"/>
          </w:tcPr>
          <w:p w:rsidR="00D86C3A" w:rsidRDefault="001322DF">
            <w:pPr>
              <w:pStyle w:val="TableParagraph"/>
              <w:spacing w:line="243" w:lineRule="exact"/>
              <w:ind w:right="1"/>
              <w:jc w:val="center"/>
              <w:rPr>
                <w:b/>
                <w:sz w:val="20"/>
              </w:rPr>
            </w:pPr>
            <w:r>
              <w:rPr>
                <w:b/>
                <w:w w:val="99"/>
                <w:sz w:val="20"/>
              </w:rPr>
              <w:t>%</w:t>
            </w:r>
          </w:p>
        </w:tc>
      </w:tr>
      <w:tr w:rsidR="00D86C3A">
        <w:trPr>
          <w:trHeight w:val="280"/>
        </w:trPr>
        <w:tc>
          <w:tcPr>
            <w:tcW w:w="2288" w:type="dxa"/>
          </w:tcPr>
          <w:p w:rsidR="00D86C3A" w:rsidRDefault="001322DF">
            <w:pPr>
              <w:pStyle w:val="TableParagraph"/>
              <w:spacing w:line="243" w:lineRule="exact"/>
              <w:ind w:left="312" w:right="313"/>
              <w:jc w:val="center"/>
              <w:rPr>
                <w:sz w:val="20"/>
              </w:rPr>
            </w:pPr>
            <w:r>
              <w:rPr>
                <w:sz w:val="20"/>
              </w:rPr>
              <w:t>Yes</w:t>
            </w:r>
          </w:p>
        </w:tc>
        <w:tc>
          <w:tcPr>
            <w:tcW w:w="898" w:type="dxa"/>
          </w:tcPr>
          <w:p w:rsidR="00D86C3A" w:rsidRDefault="001322DF">
            <w:pPr>
              <w:pStyle w:val="TableParagraph"/>
              <w:spacing w:line="243" w:lineRule="exact"/>
              <w:ind w:left="88" w:right="84"/>
              <w:jc w:val="center"/>
              <w:rPr>
                <w:sz w:val="20"/>
              </w:rPr>
            </w:pPr>
            <w:r>
              <w:rPr>
                <w:sz w:val="20"/>
              </w:rPr>
              <w:t>65</w:t>
            </w:r>
          </w:p>
        </w:tc>
        <w:tc>
          <w:tcPr>
            <w:tcW w:w="1193" w:type="dxa"/>
          </w:tcPr>
          <w:p w:rsidR="00D86C3A" w:rsidRDefault="001322DF">
            <w:pPr>
              <w:pStyle w:val="TableParagraph"/>
              <w:spacing w:line="243" w:lineRule="exact"/>
              <w:ind w:left="324" w:right="325"/>
              <w:jc w:val="center"/>
              <w:rPr>
                <w:sz w:val="20"/>
              </w:rPr>
            </w:pPr>
            <w:r>
              <w:rPr>
                <w:sz w:val="20"/>
              </w:rPr>
              <w:t>43.0%</w:t>
            </w:r>
          </w:p>
        </w:tc>
      </w:tr>
      <w:tr w:rsidR="00D86C3A">
        <w:trPr>
          <w:trHeight w:val="280"/>
        </w:trPr>
        <w:tc>
          <w:tcPr>
            <w:tcW w:w="2288" w:type="dxa"/>
          </w:tcPr>
          <w:p w:rsidR="00D86C3A" w:rsidRDefault="001322DF">
            <w:pPr>
              <w:pStyle w:val="TableParagraph"/>
              <w:spacing w:line="243" w:lineRule="exact"/>
              <w:ind w:left="314" w:right="311"/>
              <w:jc w:val="center"/>
              <w:rPr>
                <w:sz w:val="20"/>
              </w:rPr>
            </w:pPr>
            <w:r>
              <w:rPr>
                <w:sz w:val="20"/>
              </w:rPr>
              <w:t>No</w:t>
            </w:r>
          </w:p>
        </w:tc>
        <w:tc>
          <w:tcPr>
            <w:tcW w:w="898" w:type="dxa"/>
          </w:tcPr>
          <w:p w:rsidR="00D86C3A" w:rsidRDefault="001322DF">
            <w:pPr>
              <w:pStyle w:val="TableParagraph"/>
              <w:spacing w:line="243" w:lineRule="exact"/>
              <w:ind w:left="88" w:right="84"/>
              <w:jc w:val="center"/>
              <w:rPr>
                <w:sz w:val="20"/>
              </w:rPr>
            </w:pPr>
            <w:r>
              <w:rPr>
                <w:sz w:val="20"/>
              </w:rPr>
              <w:t>29</w:t>
            </w:r>
          </w:p>
        </w:tc>
        <w:tc>
          <w:tcPr>
            <w:tcW w:w="1193" w:type="dxa"/>
          </w:tcPr>
          <w:p w:rsidR="00D86C3A" w:rsidRDefault="001322DF">
            <w:pPr>
              <w:pStyle w:val="TableParagraph"/>
              <w:spacing w:line="243" w:lineRule="exact"/>
              <w:ind w:left="324" w:right="325"/>
              <w:jc w:val="center"/>
              <w:rPr>
                <w:sz w:val="20"/>
              </w:rPr>
            </w:pPr>
            <w:r>
              <w:rPr>
                <w:sz w:val="20"/>
              </w:rPr>
              <w:t>19.2%</w:t>
            </w:r>
          </w:p>
        </w:tc>
      </w:tr>
      <w:tr w:rsidR="00D86C3A">
        <w:trPr>
          <w:trHeight w:val="560"/>
        </w:trPr>
        <w:tc>
          <w:tcPr>
            <w:tcW w:w="2288" w:type="dxa"/>
          </w:tcPr>
          <w:p w:rsidR="00D86C3A" w:rsidRDefault="001322DF">
            <w:pPr>
              <w:pStyle w:val="TableParagraph"/>
              <w:spacing w:line="243" w:lineRule="exact"/>
              <w:ind w:left="314" w:right="313"/>
              <w:jc w:val="center"/>
              <w:rPr>
                <w:sz w:val="20"/>
              </w:rPr>
            </w:pPr>
            <w:r>
              <w:rPr>
                <w:sz w:val="20"/>
              </w:rPr>
              <w:t>Have never thought</w:t>
            </w:r>
          </w:p>
          <w:p w:rsidR="00D86C3A" w:rsidRDefault="001322DF">
            <w:pPr>
              <w:pStyle w:val="TableParagraph"/>
              <w:spacing w:before="36"/>
              <w:ind w:left="314" w:right="313"/>
              <w:jc w:val="center"/>
              <w:rPr>
                <w:sz w:val="20"/>
              </w:rPr>
            </w:pPr>
            <w:r>
              <w:rPr>
                <w:sz w:val="20"/>
              </w:rPr>
              <w:t>about it</w:t>
            </w:r>
          </w:p>
        </w:tc>
        <w:tc>
          <w:tcPr>
            <w:tcW w:w="898" w:type="dxa"/>
          </w:tcPr>
          <w:p w:rsidR="00D86C3A" w:rsidRDefault="001322DF">
            <w:pPr>
              <w:pStyle w:val="TableParagraph"/>
              <w:spacing w:line="243" w:lineRule="exact"/>
              <w:ind w:left="4"/>
              <w:jc w:val="center"/>
              <w:rPr>
                <w:sz w:val="20"/>
              </w:rPr>
            </w:pPr>
            <w:r>
              <w:rPr>
                <w:w w:val="99"/>
                <w:sz w:val="20"/>
              </w:rPr>
              <w:t>9</w:t>
            </w:r>
          </w:p>
        </w:tc>
        <w:tc>
          <w:tcPr>
            <w:tcW w:w="1193" w:type="dxa"/>
          </w:tcPr>
          <w:p w:rsidR="00D86C3A" w:rsidRDefault="001322DF">
            <w:pPr>
              <w:pStyle w:val="TableParagraph"/>
              <w:spacing w:line="243" w:lineRule="exact"/>
              <w:ind w:left="324" w:right="325"/>
              <w:jc w:val="center"/>
              <w:rPr>
                <w:sz w:val="20"/>
              </w:rPr>
            </w:pPr>
            <w:r>
              <w:rPr>
                <w:sz w:val="20"/>
              </w:rPr>
              <w:t>6.0%</w:t>
            </w:r>
          </w:p>
        </w:tc>
      </w:tr>
      <w:tr w:rsidR="00D86C3A">
        <w:trPr>
          <w:trHeight w:val="560"/>
        </w:trPr>
        <w:tc>
          <w:tcPr>
            <w:tcW w:w="2288" w:type="dxa"/>
          </w:tcPr>
          <w:p w:rsidR="00D86C3A" w:rsidRDefault="001322DF">
            <w:pPr>
              <w:pStyle w:val="TableParagraph"/>
              <w:spacing w:line="244" w:lineRule="exact"/>
              <w:ind w:left="129" w:firstLine="94"/>
              <w:rPr>
                <w:sz w:val="20"/>
              </w:rPr>
            </w:pPr>
            <w:r>
              <w:rPr>
                <w:sz w:val="20"/>
              </w:rPr>
              <w:t>Have thought about it,</w:t>
            </w:r>
          </w:p>
          <w:p w:rsidR="00D86C3A" w:rsidRDefault="001322DF">
            <w:pPr>
              <w:pStyle w:val="TableParagraph"/>
              <w:spacing w:before="36"/>
              <w:ind w:left="129"/>
              <w:rPr>
                <w:sz w:val="20"/>
              </w:rPr>
            </w:pPr>
            <w:r>
              <w:rPr>
                <w:sz w:val="20"/>
              </w:rPr>
              <w:t>but unsure of what to do</w:t>
            </w:r>
          </w:p>
        </w:tc>
        <w:tc>
          <w:tcPr>
            <w:tcW w:w="898" w:type="dxa"/>
          </w:tcPr>
          <w:p w:rsidR="00D86C3A" w:rsidRDefault="001322DF">
            <w:pPr>
              <w:pStyle w:val="TableParagraph"/>
              <w:spacing w:line="244" w:lineRule="exact"/>
              <w:ind w:left="88" w:right="84"/>
              <w:jc w:val="center"/>
              <w:rPr>
                <w:sz w:val="20"/>
              </w:rPr>
            </w:pPr>
            <w:r>
              <w:rPr>
                <w:sz w:val="20"/>
              </w:rPr>
              <w:t>48</w:t>
            </w:r>
          </w:p>
        </w:tc>
        <w:tc>
          <w:tcPr>
            <w:tcW w:w="1193" w:type="dxa"/>
          </w:tcPr>
          <w:p w:rsidR="00D86C3A" w:rsidRDefault="001322DF">
            <w:pPr>
              <w:pStyle w:val="TableParagraph"/>
              <w:spacing w:line="244" w:lineRule="exact"/>
              <w:ind w:left="324" w:right="325"/>
              <w:jc w:val="center"/>
              <w:rPr>
                <w:sz w:val="20"/>
              </w:rPr>
            </w:pPr>
            <w:r>
              <w:rPr>
                <w:sz w:val="20"/>
              </w:rPr>
              <w:t>31.8%</w:t>
            </w:r>
          </w:p>
        </w:tc>
      </w:tr>
    </w:tbl>
    <w:p w:rsidR="00D86C3A" w:rsidRDefault="00D86C3A">
      <w:pPr>
        <w:pStyle w:val="BodyText"/>
        <w:spacing w:before="11"/>
        <w:rPr>
          <w:b/>
          <w:sz w:val="22"/>
        </w:rPr>
      </w:pPr>
    </w:p>
    <w:p w:rsidR="00D86C3A" w:rsidRDefault="001322DF">
      <w:pPr>
        <w:ind w:left="129"/>
        <w:jc w:val="both"/>
        <w:rPr>
          <w:b/>
          <w:sz w:val="20"/>
        </w:rPr>
      </w:pPr>
      <w:r>
        <w:rPr>
          <w:b/>
          <w:sz w:val="20"/>
        </w:rPr>
        <w:t>Types of protective measures</w:t>
      </w:r>
    </w:p>
    <w:p w:rsidR="00D86C3A" w:rsidRDefault="001322DF">
      <w:pPr>
        <w:pStyle w:val="BodyText"/>
        <w:spacing w:before="36" w:line="276" w:lineRule="auto"/>
        <w:ind w:left="129"/>
        <w:jc w:val="both"/>
      </w:pPr>
      <w:r>
        <w:t>Table 3 shows the types of protective measures. The use of “chaperones” or “security personnel” is the most popular measure (34.1 per cent), followed by “dependence on surgery policies” (31.2 per cent), “</w:t>
      </w:r>
      <w:proofErr w:type="spellStart"/>
      <w:r>
        <w:t>self-defence</w:t>
      </w:r>
      <w:proofErr w:type="spellEnd"/>
      <w:r>
        <w:t xml:space="preserve"> and de- escalation techniques” (15.2 pe</w:t>
      </w:r>
      <w:r>
        <w:t>r cent). Use of “panic buttons” (7.2 per cent), “personal alarms” (6.1 per cent), or “other” measures (6.5 per cent), were not as popular.</w:t>
      </w:r>
    </w:p>
    <w:p w:rsidR="00D86C3A" w:rsidRDefault="00D86C3A">
      <w:pPr>
        <w:pStyle w:val="BodyText"/>
        <w:spacing w:before="12"/>
        <w:rPr>
          <w:sz w:val="22"/>
        </w:rPr>
      </w:pPr>
    </w:p>
    <w:p w:rsidR="00D86C3A" w:rsidRDefault="001322DF">
      <w:pPr>
        <w:pStyle w:val="Heading2"/>
        <w:spacing w:line="276" w:lineRule="auto"/>
        <w:ind w:left="129" w:right="94"/>
      </w:pPr>
      <w:r>
        <w:pict>
          <v:shape id="_x0000_s1028" type="#_x0000_t202" style="position:absolute;left:0;text-align:left;margin-left:41.65pt;margin-top:28.1pt;width:247.85pt;height:254pt;z-index:1144;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2"/>
                    <w:gridCol w:w="1010"/>
                    <w:gridCol w:w="1090"/>
                    <w:gridCol w:w="1011"/>
                  </w:tblGrid>
                  <w:tr w:rsidR="00D86C3A">
                    <w:trPr>
                      <w:trHeight w:val="620"/>
                    </w:trPr>
                    <w:tc>
                      <w:tcPr>
                        <w:tcW w:w="4943" w:type="dxa"/>
                        <w:gridSpan w:val="4"/>
                        <w:tcBorders>
                          <w:left w:val="single" w:sz="4" w:space="0" w:color="000000"/>
                          <w:bottom w:val="single" w:sz="4" w:space="0" w:color="000000"/>
                          <w:right w:val="single" w:sz="4" w:space="0" w:color="000000"/>
                        </w:tcBorders>
                      </w:tcPr>
                      <w:p w:rsidR="00D86C3A" w:rsidRDefault="001322DF">
                        <w:pPr>
                          <w:pStyle w:val="TableParagraph"/>
                          <w:spacing w:line="252" w:lineRule="auto"/>
                          <w:ind w:left="749" w:hanging="438"/>
                          <w:rPr>
                            <w:b/>
                            <w:sz w:val="12"/>
                          </w:rPr>
                        </w:pPr>
                        <w:r>
                          <w:rPr>
                            <w:b/>
                            <w:sz w:val="19"/>
                          </w:rPr>
                          <w:t>Total responses (Number of times different protective measures were adopted) = 151; Missing 13</w:t>
                        </w:r>
                        <w:r>
                          <w:rPr>
                            <w:b/>
                            <w:position w:val="9"/>
                            <w:sz w:val="12"/>
                          </w:rPr>
                          <w:t>a</w:t>
                        </w:r>
                      </w:p>
                    </w:tc>
                  </w:tr>
                  <w:tr w:rsidR="00D86C3A">
                    <w:trPr>
                      <w:trHeight w:val="1060"/>
                    </w:trPr>
                    <w:tc>
                      <w:tcPr>
                        <w:tcW w:w="1832" w:type="dxa"/>
                        <w:tcBorders>
                          <w:top w:val="single" w:sz="4" w:space="0" w:color="000000"/>
                          <w:left w:val="single" w:sz="4" w:space="0" w:color="000000"/>
                          <w:bottom w:val="single" w:sz="4" w:space="0" w:color="000000"/>
                          <w:right w:val="single" w:sz="4" w:space="0" w:color="000000"/>
                        </w:tcBorders>
                      </w:tcPr>
                      <w:p w:rsidR="00D86C3A" w:rsidRDefault="00D86C3A">
                        <w:pPr>
                          <w:pStyle w:val="TableParagraph"/>
                          <w:rPr>
                            <w:rFonts w:ascii="Times New Roman"/>
                            <w:sz w:val="18"/>
                          </w:rPr>
                        </w:pP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line="276" w:lineRule="auto"/>
                          <w:ind w:left="103" w:right="105" w:hanging="1"/>
                          <w:jc w:val="center"/>
                          <w:rPr>
                            <w:b/>
                            <w:sz w:val="19"/>
                          </w:rPr>
                        </w:pPr>
                        <w:r>
                          <w:rPr>
                            <w:b/>
                            <w:sz w:val="19"/>
                          </w:rPr>
                          <w:t>Number of “Yes” responses</w:t>
                        </w:r>
                      </w:p>
                      <w:p w:rsidR="00D86C3A" w:rsidRDefault="001322DF">
                        <w:pPr>
                          <w:pStyle w:val="TableParagraph"/>
                          <w:spacing w:line="232" w:lineRule="exact"/>
                          <w:ind w:left="83" w:right="84"/>
                          <w:jc w:val="center"/>
                          <w:rPr>
                            <w:b/>
                            <w:sz w:val="19"/>
                          </w:rPr>
                        </w:pPr>
                        <w:r>
                          <w:rPr>
                            <w:b/>
                            <w:sz w:val="19"/>
                          </w:rPr>
                          <w:t>(138)</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line="278" w:lineRule="auto"/>
                          <w:ind w:left="300" w:right="294" w:hanging="2"/>
                          <w:jc w:val="center"/>
                          <w:rPr>
                            <w:b/>
                            <w:sz w:val="19"/>
                          </w:rPr>
                        </w:pPr>
                        <w:r>
                          <w:rPr>
                            <w:b/>
                            <w:sz w:val="19"/>
                          </w:rPr>
                          <w:t>% of “Total</w:t>
                        </w:r>
                      </w:p>
                      <w:p w:rsidR="00D86C3A" w:rsidRDefault="001322DF">
                        <w:pPr>
                          <w:pStyle w:val="TableParagraph"/>
                          <w:spacing w:line="229" w:lineRule="exact"/>
                          <w:ind w:left="82" w:right="82"/>
                          <w:jc w:val="center"/>
                          <w:rPr>
                            <w:b/>
                            <w:sz w:val="19"/>
                          </w:rPr>
                        </w:pPr>
                        <w:r>
                          <w:rPr>
                            <w:b/>
                            <w:sz w:val="19"/>
                          </w:rPr>
                          <w:t>responses”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line="278" w:lineRule="auto"/>
                          <w:ind w:left="280" w:right="282" w:hanging="2"/>
                          <w:jc w:val="center"/>
                          <w:rPr>
                            <w:b/>
                            <w:sz w:val="19"/>
                          </w:rPr>
                        </w:pPr>
                        <w:r>
                          <w:rPr>
                            <w:b/>
                            <w:sz w:val="19"/>
                          </w:rPr>
                          <w:t>% of “Yes”</w:t>
                        </w:r>
                      </w:p>
                      <w:p w:rsidR="00D86C3A" w:rsidRDefault="001322DF">
                        <w:pPr>
                          <w:pStyle w:val="TableParagraph"/>
                          <w:spacing w:line="229" w:lineRule="exact"/>
                          <w:ind w:left="83" w:right="85"/>
                          <w:jc w:val="center"/>
                          <w:rPr>
                            <w:b/>
                            <w:sz w:val="19"/>
                          </w:rPr>
                        </w:pPr>
                        <w:r>
                          <w:rPr>
                            <w:b/>
                            <w:sz w:val="19"/>
                          </w:rPr>
                          <w:t>responses</w:t>
                        </w:r>
                      </w:p>
                    </w:tc>
                  </w:tr>
                  <w:tr w:rsidR="00D86C3A">
                    <w:trPr>
                      <w:trHeight w:val="3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103"/>
                          <w:rPr>
                            <w:sz w:val="19"/>
                          </w:rPr>
                        </w:pPr>
                        <w:r>
                          <w:rPr>
                            <w:sz w:val="19"/>
                          </w:rPr>
                          <w:t>Panic Buttons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83" w:right="83"/>
                          <w:jc w:val="center"/>
                          <w:rPr>
                            <w:sz w:val="19"/>
                          </w:rPr>
                        </w:pPr>
                        <w:r>
                          <w:rPr>
                            <w:sz w:val="19"/>
                          </w:rPr>
                          <w:t>10</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53"/>
                          <w:rPr>
                            <w:sz w:val="19"/>
                          </w:rPr>
                        </w:pPr>
                        <w:r>
                          <w:rPr>
                            <w:sz w:val="19"/>
                          </w:rPr>
                          <w:t>6.6%</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09"/>
                          <w:rPr>
                            <w:sz w:val="19"/>
                          </w:rPr>
                        </w:pPr>
                        <w:r>
                          <w:rPr>
                            <w:sz w:val="19"/>
                          </w:rPr>
                          <w:t>7.2%</w:t>
                        </w:r>
                      </w:p>
                    </w:tc>
                  </w:tr>
                  <w:tr w:rsidR="00D86C3A">
                    <w:trPr>
                      <w:trHeight w:val="3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103"/>
                          <w:rPr>
                            <w:sz w:val="19"/>
                          </w:rPr>
                        </w:pPr>
                        <w:r>
                          <w:rPr>
                            <w:sz w:val="19"/>
                          </w:rPr>
                          <w:t>Personal Alarms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jc w:val="center"/>
                          <w:rPr>
                            <w:sz w:val="19"/>
                          </w:rPr>
                        </w:pPr>
                        <w:r>
                          <w:rPr>
                            <w:w w:val="99"/>
                            <w:sz w:val="19"/>
                          </w:rPr>
                          <w:t>8</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53"/>
                          <w:rPr>
                            <w:sz w:val="19"/>
                          </w:rPr>
                        </w:pPr>
                        <w:r>
                          <w:rPr>
                            <w:sz w:val="19"/>
                          </w:rPr>
                          <w:t>5.3%</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09"/>
                          <w:rPr>
                            <w:sz w:val="19"/>
                          </w:rPr>
                        </w:pPr>
                        <w:r>
                          <w:rPr>
                            <w:sz w:val="19"/>
                          </w:rPr>
                          <w:t>6.1%</w:t>
                        </w:r>
                      </w:p>
                    </w:tc>
                  </w:tr>
                  <w:tr w:rsidR="00D86C3A">
                    <w:trPr>
                      <w:trHeight w:val="6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line="276" w:lineRule="auto"/>
                          <w:ind w:left="103"/>
                          <w:rPr>
                            <w:sz w:val="19"/>
                          </w:rPr>
                        </w:pPr>
                        <w:r>
                          <w:rPr>
                            <w:w w:val="95"/>
                            <w:sz w:val="19"/>
                          </w:rPr>
                          <w:t xml:space="preserve">Chaperones/Security </w:t>
                        </w:r>
                        <w:r>
                          <w:rPr>
                            <w:sz w:val="19"/>
                          </w:rPr>
                          <w:t>Personnel</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83" w:right="83"/>
                          <w:jc w:val="center"/>
                          <w:rPr>
                            <w:sz w:val="19"/>
                          </w:rPr>
                        </w:pPr>
                        <w:r>
                          <w:rPr>
                            <w:sz w:val="19"/>
                          </w:rPr>
                          <w:t>47</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305"/>
                          <w:rPr>
                            <w:sz w:val="19"/>
                          </w:rPr>
                        </w:pPr>
                        <w:r>
                          <w:rPr>
                            <w:sz w:val="19"/>
                          </w:rPr>
                          <w:t>31.1%</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261"/>
                          <w:rPr>
                            <w:sz w:val="19"/>
                          </w:rPr>
                        </w:pPr>
                        <w:r>
                          <w:rPr>
                            <w:sz w:val="19"/>
                          </w:rPr>
                          <w:t>34.1%</w:t>
                        </w:r>
                      </w:p>
                    </w:tc>
                  </w:tr>
                  <w:tr w:rsidR="00D86C3A">
                    <w:trPr>
                      <w:trHeight w:val="8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103"/>
                          <w:rPr>
                            <w:sz w:val="19"/>
                          </w:rPr>
                        </w:pPr>
                        <w:r>
                          <w:rPr>
                            <w:sz w:val="19"/>
                          </w:rPr>
                          <w:t>Self-</w:t>
                        </w:r>
                        <w:proofErr w:type="spellStart"/>
                        <w:r>
                          <w:rPr>
                            <w:sz w:val="19"/>
                          </w:rPr>
                          <w:t>defence</w:t>
                        </w:r>
                        <w:proofErr w:type="spellEnd"/>
                        <w:r>
                          <w:rPr>
                            <w:sz w:val="19"/>
                          </w:rPr>
                          <w:t>/De-</w:t>
                        </w:r>
                      </w:p>
                      <w:p w:rsidR="00D86C3A" w:rsidRDefault="001322DF">
                        <w:pPr>
                          <w:pStyle w:val="TableParagraph"/>
                          <w:spacing w:before="5" w:line="260" w:lineRule="atLeast"/>
                          <w:ind w:left="103" w:right="487"/>
                          <w:rPr>
                            <w:sz w:val="19"/>
                          </w:rPr>
                        </w:pPr>
                        <w:r>
                          <w:rPr>
                            <w:sz w:val="19"/>
                          </w:rPr>
                          <w:t xml:space="preserve">escalation </w:t>
                        </w:r>
                        <w:r>
                          <w:rPr>
                            <w:w w:val="95"/>
                            <w:sz w:val="19"/>
                          </w:rPr>
                          <w:t>techniques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83" w:right="83"/>
                          <w:jc w:val="center"/>
                          <w:rPr>
                            <w:sz w:val="19"/>
                          </w:rPr>
                        </w:pPr>
                        <w:r>
                          <w:rPr>
                            <w:sz w:val="19"/>
                          </w:rPr>
                          <w:t>21</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305"/>
                          <w:rPr>
                            <w:sz w:val="19"/>
                          </w:rPr>
                        </w:pPr>
                        <w:r>
                          <w:rPr>
                            <w:sz w:val="19"/>
                          </w:rPr>
                          <w:t>13.9%</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3"/>
                          <w:ind w:left="261"/>
                          <w:rPr>
                            <w:sz w:val="19"/>
                          </w:rPr>
                        </w:pPr>
                        <w:r>
                          <w:rPr>
                            <w:sz w:val="19"/>
                          </w:rPr>
                          <w:t>15.2%</w:t>
                        </w:r>
                      </w:p>
                    </w:tc>
                  </w:tr>
                  <w:tr w:rsidR="00D86C3A">
                    <w:trPr>
                      <w:trHeight w:val="6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line="276" w:lineRule="auto"/>
                          <w:ind w:left="103" w:right="487"/>
                          <w:rPr>
                            <w:sz w:val="19"/>
                          </w:rPr>
                        </w:pPr>
                        <w:r>
                          <w:rPr>
                            <w:sz w:val="19"/>
                          </w:rPr>
                          <w:t>Dependent of Surgery Policies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83" w:right="83"/>
                          <w:jc w:val="center"/>
                          <w:rPr>
                            <w:sz w:val="19"/>
                          </w:rPr>
                        </w:pPr>
                        <w:r>
                          <w:rPr>
                            <w:sz w:val="19"/>
                          </w:rPr>
                          <w:t>43</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05"/>
                          <w:rPr>
                            <w:sz w:val="19"/>
                          </w:rPr>
                        </w:pPr>
                        <w:r>
                          <w:rPr>
                            <w:sz w:val="19"/>
                          </w:rPr>
                          <w:t>28.5%</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261"/>
                          <w:rPr>
                            <w:sz w:val="19"/>
                          </w:rPr>
                        </w:pPr>
                        <w:r>
                          <w:rPr>
                            <w:sz w:val="19"/>
                          </w:rPr>
                          <w:t>31.2%</w:t>
                        </w:r>
                      </w:p>
                    </w:tc>
                  </w:tr>
                  <w:tr w:rsidR="00D86C3A">
                    <w:trPr>
                      <w:trHeight w:val="3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line="233" w:lineRule="exact"/>
                          <w:ind w:left="103"/>
                          <w:rPr>
                            <w:sz w:val="12"/>
                          </w:rPr>
                        </w:pPr>
                        <w:r>
                          <w:rPr>
                            <w:sz w:val="19"/>
                          </w:rPr>
                          <w:t>Other measures</w:t>
                        </w:r>
                        <w:r>
                          <w:rPr>
                            <w:position w:val="9"/>
                            <w:sz w:val="12"/>
                          </w:rPr>
                          <w:t>b</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jc w:val="center"/>
                          <w:rPr>
                            <w:sz w:val="19"/>
                          </w:rPr>
                        </w:pPr>
                        <w:r>
                          <w:rPr>
                            <w:w w:val="99"/>
                            <w:sz w:val="19"/>
                          </w:rPr>
                          <w:t>9</w:t>
                        </w:r>
                      </w:p>
                    </w:tc>
                    <w:tc>
                      <w:tcPr>
                        <w:tcW w:w="109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53"/>
                          <w:rPr>
                            <w:sz w:val="19"/>
                          </w:rPr>
                        </w:pPr>
                        <w:r>
                          <w:rPr>
                            <w:sz w:val="19"/>
                          </w:rPr>
                          <w:t>6.0%</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309"/>
                          <w:rPr>
                            <w:sz w:val="19"/>
                          </w:rPr>
                        </w:pPr>
                        <w:r>
                          <w:rPr>
                            <w:sz w:val="19"/>
                          </w:rPr>
                          <w:t>6.5%</w:t>
                        </w:r>
                      </w:p>
                    </w:tc>
                  </w:tr>
                  <w:tr w:rsidR="00D86C3A">
                    <w:trPr>
                      <w:trHeight w:val="300"/>
                    </w:trPr>
                    <w:tc>
                      <w:tcPr>
                        <w:tcW w:w="1832"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103"/>
                          <w:rPr>
                            <w:sz w:val="19"/>
                          </w:rPr>
                        </w:pPr>
                        <w:r>
                          <w:rPr>
                            <w:sz w:val="19"/>
                          </w:rPr>
                          <w:t>Totals</w:t>
                        </w: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83" w:right="83"/>
                          <w:jc w:val="center"/>
                          <w:rPr>
                            <w:sz w:val="19"/>
                          </w:rPr>
                        </w:pPr>
                        <w:r>
                          <w:rPr>
                            <w:sz w:val="19"/>
                          </w:rPr>
                          <w:t>138</w:t>
                        </w:r>
                      </w:p>
                    </w:tc>
                    <w:tc>
                      <w:tcPr>
                        <w:tcW w:w="1090" w:type="dxa"/>
                        <w:tcBorders>
                          <w:top w:val="single" w:sz="4" w:space="0" w:color="000000"/>
                          <w:left w:val="single" w:sz="4" w:space="0" w:color="000000"/>
                          <w:bottom w:val="single" w:sz="4" w:space="0" w:color="000000"/>
                          <w:right w:val="single" w:sz="4" w:space="0" w:color="000000"/>
                        </w:tcBorders>
                      </w:tcPr>
                      <w:p w:rsidR="00D86C3A" w:rsidRDefault="00D86C3A">
                        <w:pPr>
                          <w:pStyle w:val="TableParagraph"/>
                          <w:rPr>
                            <w:rFonts w:ascii="Times New Roman"/>
                            <w:sz w:val="18"/>
                          </w:rPr>
                        </w:pPr>
                      </w:p>
                    </w:tc>
                    <w:tc>
                      <w:tcPr>
                        <w:tcW w:w="1010" w:type="dxa"/>
                        <w:tcBorders>
                          <w:top w:val="single" w:sz="4" w:space="0" w:color="000000"/>
                          <w:left w:val="single" w:sz="4" w:space="0" w:color="000000"/>
                          <w:bottom w:val="single" w:sz="4" w:space="0" w:color="000000"/>
                          <w:right w:val="single" w:sz="4" w:space="0" w:color="000000"/>
                        </w:tcBorders>
                      </w:tcPr>
                      <w:p w:rsidR="00D86C3A" w:rsidRDefault="001322DF">
                        <w:pPr>
                          <w:pStyle w:val="TableParagraph"/>
                          <w:spacing w:before="1"/>
                          <w:ind w:left="285"/>
                          <w:rPr>
                            <w:sz w:val="19"/>
                          </w:rPr>
                        </w:pPr>
                        <w:r>
                          <w:rPr>
                            <w:sz w:val="19"/>
                          </w:rPr>
                          <w:t>100%</w:t>
                        </w:r>
                      </w:p>
                    </w:tc>
                  </w:tr>
                </w:tbl>
                <w:p w:rsidR="00D86C3A" w:rsidRDefault="00D86C3A">
                  <w:pPr>
                    <w:pStyle w:val="BodyText"/>
                  </w:pPr>
                </w:p>
              </w:txbxContent>
            </v:textbox>
            <w10:wrap anchorx="page"/>
          </v:shape>
        </w:pict>
      </w:r>
      <w:r>
        <w:t>Table 3: Types of protection measures adopted by</w:t>
      </w:r>
      <w:r>
        <w:rPr>
          <w:spacing w:val="-27"/>
        </w:rPr>
        <w:t xml:space="preserve"> </w:t>
      </w:r>
      <w:r>
        <w:t>doctors while on after-hour house</w:t>
      </w:r>
      <w:r>
        <w:rPr>
          <w:spacing w:val="-12"/>
        </w:rPr>
        <w:t xml:space="preserve"> </w:t>
      </w:r>
      <w:r>
        <w:t>calls</w:t>
      </w: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D86C3A">
      <w:pPr>
        <w:pStyle w:val="BodyText"/>
        <w:rPr>
          <w:b/>
        </w:rPr>
      </w:pPr>
    </w:p>
    <w:p w:rsidR="00D86C3A" w:rsidRDefault="001322DF">
      <w:pPr>
        <w:spacing w:before="163" w:line="276" w:lineRule="auto"/>
        <w:ind w:left="129" w:right="4"/>
        <w:jc w:val="both"/>
        <w:rPr>
          <w:i/>
          <w:sz w:val="20"/>
        </w:rPr>
      </w:pPr>
      <w:proofErr w:type="spellStart"/>
      <w:proofErr w:type="gramStart"/>
      <w:r>
        <w:rPr>
          <w:i/>
          <w:position w:val="10"/>
          <w:sz w:val="13"/>
        </w:rPr>
        <w:t>a</w:t>
      </w:r>
      <w:proofErr w:type="spellEnd"/>
      <w:r>
        <w:rPr>
          <w:i/>
          <w:sz w:val="20"/>
        </w:rPr>
        <w:t>This</w:t>
      </w:r>
      <w:proofErr w:type="gramEnd"/>
      <w:r>
        <w:rPr>
          <w:i/>
          <w:sz w:val="20"/>
        </w:rPr>
        <w:t xml:space="preserve"> question allowed multiple answers from individual doctors.</w:t>
      </w:r>
    </w:p>
    <w:p w:rsidR="00D86C3A" w:rsidRDefault="001322DF">
      <w:pPr>
        <w:spacing w:line="244" w:lineRule="exact"/>
        <w:ind w:left="129"/>
        <w:jc w:val="both"/>
        <w:rPr>
          <w:i/>
          <w:sz w:val="20"/>
        </w:rPr>
      </w:pPr>
      <w:proofErr w:type="gramStart"/>
      <w:r>
        <w:rPr>
          <w:i/>
          <w:position w:val="10"/>
          <w:sz w:val="13"/>
        </w:rPr>
        <w:t>b</w:t>
      </w:r>
      <w:r>
        <w:rPr>
          <w:i/>
          <w:sz w:val="20"/>
        </w:rPr>
        <w:t>“</w:t>
      </w:r>
      <w:proofErr w:type="gramEnd"/>
      <w:r>
        <w:rPr>
          <w:i/>
          <w:sz w:val="20"/>
        </w:rPr>
        <w:t>Other” techniques identified by this study include wearing</w:t>
      </w:r>
    </w:p>
    <w:p w:rsidR="00D86C3A" w:rsidRDefault="001322DF">
      <w:pPr>
        <w:spacing w:before="37" w:line="276" w:lineRule="auto"/>
        <w:ind w:left="129" w:right="4"/>
        <w:jc w:val="both"/>
        <w:rPr>
          <w:i/>
          <w:sz w:val="20"/>
        </w:rPr>
      </w:pPr>
      <w:r>
        <w:rPr>
          <w:i/>
          <w:sz w:val="20"/>
        </w:rPr>
        <w:t>“</w:t>
      </w:r>
      <w:proofErr w:type="gramStart"/>
      <w:r>
        <w:rPr>
          <w:i/>
          <w:sz w:val="20"/>
        </w:rPr>
        <w:t>running-friendly</w:t>
      </w:r>
      <w:proofErr w:type="gramEnd"/>
      <w:r>
        <w:rPr>
          <w:i/>
          <w:sz w:val="20"/>
        </w:rPr>
        <w:t>” footwear, having mobile phones on the ready, etc.</w:t>
      </w:r>
    </w:p>
    <w:p w:rsidR="00D86C3A" w:rsidRDefault="001322DF">
      <w:pPr>
        <w:pStyle w:val="BodyText"/>
        <w:spacing w:before="15" w:line="276" w:lineRule="auto"/>
        <w:ind w:left="129" w:right="106"/>
        <w:jc w:val="both"/>
      </w:pPr>
      <w:r>
        <w:br w:type="column"/>
      </w:r>
      <w:r>
        <w:lastRenderedPageBreak/>
        <w:t>It is not surprising that nearly one-third of the doctors imp</w:t>
      </w:r>
      <w:r>
        <w:t>licitly depended on their “surgery policies” for protection, since most of them lack personal measures. As mentioned previously, “Surgery Policies” include measures put in place by the surgeries themselves, and may include the restriction of service areas,</w:t>
      </w:r>
      <w:r>
        <w:t xml:space="preserve"> blacklisting and vetting of “risky” patients, documenting doctors’ destinations,  etc. This is an important finding and suggests that the employing healthcare </w:t>
      </w:r>
      <w:proofErr w:type="spellStart"/>
      <w:r>
        <w:t>organisations</w:t>
      </w:r>
      <w:proofErr w:type="spellEnd"/>
      <w:r>
        <w:t xml:space="preserve"> could do more towards embedding evidence-based safety policies into their </w:t>
      </w:r>
      <w:proofErr w:type="spellStart"/>
      <w:r>
        <w:t>programm</w:t>
      </w:r>
      <w:r>
        <w:t>es</w:t>
      </w:r>
      <w:proofErr w:type="spellEnd"/>
      <w:r>
        <w:t xml:space="preserve">. Surgeries must find ways to vet “risky” callers, and put in place ways to track the safety of their </w:t>
      </w:r>
      <w:proofErr w:type="gramStart"/>
      <w:r>
        <w:t>doctors  while</w:t>
      </w:r>
      <w:proofErr w:type="gramEnd"/>
      <w:r>
        <w:t xml:space="preserve">  on duty. This can help increase confidence in the industry, and limit the negative perceptions regarding doctor safety. According </w:t>
      </w:r>
      <w:proofErr w:type="gramStart"/>
      <w:r>
        <w:t>to  a</w:t>
      </w:r>
      <w:proofErr w:type="gramEnd"/>
      <w:r>
        <w:t xml:space="preserve"> </w:t>
      </w:r>
      <w:r>
        <w:t xml:space="preserve"> previous survey  of GPs working  in  regular-</w:t>
      </w:r>
    </w:p>
    <w:p w:rsidR="00D86C3A" w:rsidRDefault="001322DF">
      <w:pPr>
        <w:pStyle w:val="BodyText"/>
        <w:spacing w:line="245" w:lineRule="exact"/>
        <w:ind w:left="129"/>
        <w:jc w:val="both"/>
      </w:pPr>
      <w:proofErr w:type="gramStart"/>
      <w:r>
        <w:t>hours</w:t>
      </w:r>
      <w:proofErr w:type="gramEnd"/>
      <w:r>
        <w:t xml:space="preserve"> environments,</w:t>
      </w:r>
      <w:r>
        <w:rPr>
          <w:position w:val="10"/>
          <w:sz w:val="13"/>
        </w:rPr>
        <w:t xml:space="preserve">9  </w:t>
      </w:r>
      <w:r>
        <w:t>about 70.8 per cent of surgeries had</w:t>
      </w:r>
    </w:p>
    <w:p w:rsidR="00D86C3A" w:rsidRDefault="001322DF">
      <w:pPr>
        <w:pStyle w:val="BodyText"/>
        <w:spacing w:before="37" w:line="276" w:lineRule="auto"/>
        <w:ind w:left="129" w:right="110"/>
        <w:jc w:val="both"/>
      </w:pPr>
      <w:proofErr w:type="gramStart"/>
      <w:r>
        <w:t>protective</w:t>
      </w:r>
      <w:proofErr w:type="gramEnd"/>
      <w:r>
        <w:t xml:space="preserve"> policies in place. By comparison, the number in AHHC services with protective measures is not known. Future surveys could be designed to explore this aspect of AHHC.</w:t>
      </w:r>
    </w:p>
    <w:p w:rsidR="00D86C3A" w:rsidRDefault="00D86C3A">
      <w:pPr>
        <w:pStyle w:val="BodyText"/>
        <w:rPr>
          <w:sz w:val="23"/>
        </w:rPr>
      </w:pPr>
    </w:p>
    <w:p w:rsidR="00D86C3A" w:rsidRDefault="001322DF">
      <w:pPr>
        <w:pStyle w:val="BodyText"/>
        <w:spacing w:line="276" w:lineRule="auto"/>
        <w:ind w:left="129" w:right="107"/>
        <w:jc w:val="both"/>
      </w:pPr>
      <w:r>
        <w:t>The decision to use a “chaperone” or “security personnel”, adopted by just ove</w:t>
      </w:r>
      <w:r>
        <w:t>r one in three of respondents</w:t>
      </w:r>
      <w:proofErr w:type="gramStart"/>
      <w:r>
        <w:t>,  most</w:t>
      </w:r>
      <w:proofErr w:type="gramEnd"/>
      <w:r>
        <w:t xml:space="preserve"> often lies with the doctor (not the surgery). Many </w:t>
      </w:r>
      <w:proofErr w:type="gramStart"/>
      <w:r>
        <w:t>doctors  do</w:t>
      </w:r>
      <w:proofErr w:type="gramEnd"/>
      <w:r>
        <w:t xml:space="preserve"> not adopt this option due to cost considerations, as the fees paid to these individuals have to come from the doctor’s pocket. However chaperones, in additi</w:t>
      </w:r>
      <w:r>
        <w:t>on to offering protection, help with driving, maintaining the doctor’s bag, and keeping the doctor company throughout the house visits. It may be worthwhile to encourage doctors to hire</w:t>
      </w:r>
      <w:r>
        <w:rPr>
          <w:spacing w:val="-7"/>
        </w:rPr>
        <w:t xml:space="preserve"> </w:t>
      </w:r>
      <w:r>
        <w:t>them.</w:t>
      </w:r>
    </w:p>
    <w:p w:rsidR="00D86C3A" w:rsidRDefault="00D86C3A">
      <w:pPr>
        <w:pStyle w:val="BodyText"/>
      </w:pPr>
    </w:p>
    <w:p w:rsidR="00D86C3A" w:rsidRDefault="001322DF">
      <w:pPr>
        <w:pStyle w:val="BodyText"/>
        <w:spacing w:line="280" w:lineRule="atLeast"/>
        <w:ind w:left="129" w:right="107"/>
        <w:jc w:val="both"/>
      </w:pPr>
      <w:r>
        <w:t xml:space="preserve">Other tertiary techniques like the use of personal alarms (6.1 </w:t>
      </w:r>
      <w:r>
        <w:t>per cent) and panic buttons (7.2 per cent) are not as popular. This contrasts with their use among office-based practitioners, where up to 45.4 per cent of surgeries have duress alarms installed.</w:t>
      </w:r>
      <w:r>
        <w:rPr>
          <w:position w:val="10"/>
          <w:sz w:val="13"/>
        </w:rPr>
        <w:t xml:space="preserve">9 </w:t>
      </w:r>
      <w:proofErr w:type="gramStart"/>
      <w:r>
        <w:t>Interestingly</w:t>
      </w:r>
      <w:proofErr w:type="gramEnd"/>
      <w:r>
        <w:t xml:space="preserve">, this current study is the first to quantify </w:t>
      </w:r>
      <w:r>
        <w:t>the use of these gadgets by doctors on home</w:t>
      </w:r>
      <w:r>
        <w:rPr>
          <w:spacing w:val="-6"/>
        </w:rPr>
        <w:t xml:space="preserve"> </w:t>
      </w:r>
      <w:r>
        <w:t>visits.</w:t>
      </w:r>
    </w:p>
    <w:p w:rsidR="00D86C3A" w:rsidRDefault="00D86C3A">
      <w:pPr>
        <w:pStyle w:val="BodyText"/>
        <w:spacing w:before="11"/>
        <w:rPr>
          <w:sz w:val="25"/>
        </w:rPr>
      </w:pPr>
    </w:p>
    <w:p w:rsidR="00D86C3A" w:rsidRDefault="001322DF">
      <w:pPr>
        <w:pStyle w:val="BodyText"/>
        <w:spacing w:line="276" w:lineRule="auto"/>
        <w:ind w:left="129" w:right="106"/>
        <w:jc w:val="both"/>
      </w:pPr>
      <w:r>
        <w:t xml:space="preserve">Only about 15 per cent of doctors adopt de-escalation or </w:t>
      </w:r>
      <w:proofErr w:type="spellStart"/>
      <w:r>
        <w:t>self-defence</w:t>
      </w:r>
      <w:proofErr w:type="spellEnd"/>
      <w:r>
        <w:t xml:space="preserve"> measures. This is somewhat concerning for a group that works alone and during such “antisocial” hours. Investing in a training course</w:t>
      </w:r>
      <w:r>
        <w:t xml:space="preserve"> that equips doctors with self- protection skills and techniques would be a venture worth considering by AHHC surgeries as well as by the individual doctors involved in the service. It is possible that some doctors employ de-escalation strategies, particul</w:t>
      </w:r>
      <w:r>
        <w:t xml:space="preserve">arly those of a </w:t>
      </w:r>
      <w:proofErr w:type="spellStart"/>
      <w:r>
        <w:t>behavioural</w:t>
      </w:r>
      <w:proofErr w:type="spellEnd"/>
      <w:r>
        <w:t xml:space="preserve"> nature, without </w:t>
      </w:r>
      <w:proofErr w:type="spellStart"/>
      <w:r>
        <w:t>realising</w:t>
      </w:r>
      <w:proofErr w:type="spellEnd"/>
      <w:r>
        <w:t xml:space="preserve"> they are doing</w:t>
      </w:r>
      <w:r>
        <w:rPr>
          <w:spacing w:val="31"/>
        </w:rPr>
        <w:t xml:space="preserve"> </w:t>
      </w:r>
      <w:r>
        <w:t>so.</w:t>
      </w:r>
    </w:p>
    <w:p w:rsidR="00D86C3A" w:rsidRDefault="001322DF">
      <w:pPr>
        <w:pStyle w:val="BodyText"/>
        <w:spacing w:line="242" w:lineRule="auto"/>
        <w:ind w:left="129" w:right="110"/>
        <w:jc w:val="both"/>
      </w:pPr>
      <w:r>
        <w:t xml:space="preserve">Such measures might include those mentioned in a study by Alexander     </w:t>
      </w:r>
      <w:proofErr w:type="gramStart"/>
      <w:r>
        <w:t>et</w:t>
      </w:r>
      <w:proofErr w:type="gramEnd"/>
      <w:r>
        <w:t xml:space="preserve">     al.</w:t>
      </w:r>
      <w:r>
        <w:rPr>
          <w:position w:val="10"/>
          <w:sz w:val="13"/>
        </w:rPr>
        <w:t xml:space="preserve">16        </w:t>
      </w:r>
      <w:r>
        <w:t>staying     calm,     terminating    the</w:t>
      </w:r>
    </w:p>
    <w:p w:rsidR="00D86C3A" w:rsidRDefault="00D86C3A">
      <w:pPr>
        <w:spacing w:line="242" w:lineRule="auto"/>
        <w:jc w:val="both"/>
        <w:sectPr w:rsidR="00D86C3A">
          <w:pgSz w:w="11910" w:h="16840"/>
          <w:pgMar w:top="1500" w:right="740" w:bottom="640" w:left="720" w:header="173" w:footer="456" w:gutter="0"/>
          <w:cols w:num="2" w:space="720" w:equalWidth="0">
            <w:col w:w="5047" w:space="243"/>
            <w:col w:w="5160"/>
          </w:cols>
        </w:sectPr>
      </w:pPr>
    </w:p>
    <w:p w:rsidR="00D86C3A" w:rsidRDefault="001322DF">
      <w:pPr>
        <w:pStyle w:val="BodyText"/>
        <w:spacing w:before="15" w:line="276" w:lineRule="auto"/>
        <w:ind w:left="109"/>
        <w:jc w:val="both"/>
      </w:pPr>
      <w:proofErr w:type="gramStart"/>
      <w:r>
        <w:lastRenderedPageBreak/>
        <w:t>consultation</w:t>
      </w:r>
      <w:proofErr w:type="gramEnd"/>
      <w:r>
        <w:t>, and negotiating with the aggressor as ways of calming aggressions. “Other” techniques mentioned by respondents in this study include wearing “running-friendly” footwear, having mobile phones on the ready, and so on.</w:t>
      </w:r>
    </w:p>
    <w:p w:rsidR="00D86C3A" w:rsidRDefault="00D86C3A">
      <w:pPr>
        <w:pStyle w:val="BodyText"/>
        <w:spacing w:before="12"/>
        <w:rPr>
          <w:sz w:val="22"/>
        </w:rPr>
      </w:pPr>
    </w:p>
    <w:p w:rsidR="00D86C3A" w:rsidRDefault="001322DF">
      <w:pPr>
        <w:pStyle w:val="Heading2"/>
      </w:pPr>
      <w:r>
        <w:t>Associations</w:t>
      </w:r>
    </w:p>
    <w:p w:rsidR="00D86C3A" w:rsidRDefault="001322DF">
      <w:pPr>
        <w:pStyle w:val="BodyText"/>
        <w:spacing w:line="280" w:lineRule="exact"/>
        <w:ind w:left="109" w:right="1"/>
        <w:jc w:val="both"/>
        <w:rPr>
          <w:sz w:val="13"/>
        </w:rPr>
      </w:pPr>
      <w:r>
        <w:t xml:space="preserve">Using binary logistic regression, the study established that female doctors on AHHC are about five times more likely than their male colleagues to implement  personal protective measures </w:t>
      </w:r>
      <w:r>
        <w:rPr>
          <w:i/>
        </w:rPr>
        <w:t>(</w:t>
      </w:r>
      <w:r>
        <w:t xml:space="preserve">OR 4.94; </w:t>
      </w:r>
      <w:r>
        <w:rPr>
          <w:i/>
        </w:rPr>
        <w:t>p</w:t>
      </w:r>
      <w:r>
        <w:t>&lt;0.01; CI 1.70–14.34) (Table 4)</w:t>
      </w:r>
      <w:r>
        <w:rPr>
          <w:i/>
        </w:rPr>
        <w:t xml:space="preserve">. </w:t>
      </w:r>
      <w:r>
        <w:t>This is not really a surp</w:t>
      </w:r>
      <w:r>
        <w:t xml:space="preserve">rise, as previous studies </w:t>
      </w:r>
      <w:proofErr w:type="gramStart"/>
      <w:r>
        <w:t>had  found</w:t>
      </w:r>
      <w:proofErr w:type="gramEnd"/>
      <w:r>
        <w:t xml:space="preserve"> that females are more apprehensive regarding aggression in AHHC</w:t>
      </w:r>
      <w:r>
        <w:rPr>
          <w:spacing w:val="-10"/>
        </w:rPr>
        <w:t xml:space="preserve"> </w:t>
      </w:r>
      <w:r>
        <w:t>service.</w:t>
      </w:r>
      <w:r>
        <w:rPr>
          <w:position w:val="10"/>
          <w:sz w:val="13"/>
        </w:rPr>
        <w:t>17–19</w:t>
      </w:r>
    </w:p>
    <w:p w:rsidR="00D86C3A" w:rsidRDefault="00D86C3A">
      <w:pPr>
        <w:pStyle w:val="BodyText"/>
        <w:spacing w:before="9"/>
        <w:rPr>
          <w:sz w:val="25"/>
        </w:rPr>
      </w:pPr>
    </w:p>
    <w:p w:rsidR="00D86C3A" w:rsidRDefault="001322DF">
      <w:pPr>
        <w:pStyle w:val="BodyText"/>
        <w:spacing w:line="276" w:lineRule="auto"/>
        <w:ind w:left="109"/>
        <w:jc w:val="both"/>
      </w:pPr>
      <w:r>
        <w:t xml:space="preserve">Another significant finding was that Australia-trained doctors are about 35 per cent less likely to adopt personal protective measures than </w:t>
      </w:r>
      <w:r>
        <w:t xml:space="preserve">overseas-trained doctors are (OR 0.35; </w:t>
      </w:r>
      <w:r>
        <w:rPr>
          <w:i/>
        </w:rPr>
        <w:t>p=</w:t>
      </w:r>
      <w:r>
        <w:t>0.04; CI 0.12–0.99). Data explaining this finding was not collected in this study.</w:t>
      </w:r>
    </w:p>
    <w:p w:rsidR="00D86C3A" w:rsidRDefault="00D86C3A">
      <w:pPr>
        <w:pStyle w:val="BodyText"/>
        <w:spacing w:before="11"/>
        <w:rPr>
          <w:sz w:val="22"/>
        </w:rPr>
      </w:pPr>
    </w:p>
    <w:p w:rsidR="00D86C3A" w:rsidRDefault="001322DF">
      <w:pPr>
        <w:pStyle w:val="BodyText"/>
        <w:spacing w:before="1" w:line="276" w:lineRule="auto"/>
        <w:ind w:left="109" w:right="1"/>
        <w:jc w:val="both"/>
      </w:pPr>
      <w:r>
        <w:t>The study also found that doctors that work fewer than 24 hours/week are about 2.5 times more likely to adopt protective measures t</w:t>
      </w:r>
      <w:r>
        <w:t xml:space="preserve">han those working 24 hours or more (OR 2.50; </w:t>
      </w:r>
      <w:r>
        <w:rPr>
          <w:i/>
        </w:rPr>
        <w:t>p=</w:t>
      </w:r>
      <w:r>
        <w:t xml:space="preserve">0.05; CI 1.00–6.25). However, with a </w:t>
      </w:r>
      <w:r>
        <w:rPr>
          <w:i/>
        </w:rPr>
        <w:t xml:space="preserve">p </w:t>
      </w:r>
      <w:r>
        <w:t>value of exactly 0.05, this finding only just missed statistical significance.</w:t>
      </w:r>
    </w:p>
    <w:p w:rsidR="00D86C3A" w:rsidRDefault="00D86C3A">
      <w:pPr>
        <w:pStyle w:val="BodyText"/>
        <w:rPr>
          <w:sz w:val="23"/>
        </w:rPr>
      </w:pPr>
    </w:p>
    <w:p w:rsidR="00D86C3A" w:rsidRDefault="001322DF">
      <w:pPr>
        <w:pStyle w:val="BodyText"/>
        <w:spacing w:line="276" w:lineRule="auto"/>
        <w:ind w:left="109"/>
        <w:jc w:val="both"/>
      </w:pPr>
      <w:r>
        <w:t>No other significant association was found between “having personal protective measures” a</w:t>
      </w:r>
      <w:r>
        <w:t>nd other independent doctor variables such as the experience of “actual aggression”, “being concerned”, “being apprehensive”, “age”, “location of service”</w:t>
      </w:r>
      <w:r>
        <w:rPr>
          <w:i/>
        </w:rPr>
        <w:t>, “</w:t>
      </w:r>
      <w:r>
        <w:t>holding a postgraduate fellowship”, “specialty”, “duration in AHHC”, “being in a legal union (i.e.,</w:t>
      </w:r>
      <w:r>
        <w:t xml:space="preserve"> living with partner)”, and “living with children”.</w:t>
      </w:r>
    </w:p>
    <w:p w:rsidR="00D86C3A" w:rsidRDefault="00D86C3A">
      <w:pPr>
        <w:pStyle w:val="BodyText"/>
        <w:spacing w:before="12"/>
        <w:rPr>
          <w:sz w:val="22"/>
        </w:rPr>
      </w:pPr>
    </w:p>
    <w:p w:rsidR="00D86C3A" w:rsidRDefault="001322DF">
      <w:pPr>
        <w:pStyle w:val="BodyText"/>
        <w:spacing w:line="276" w:lineRule="auto"/>
        <w:ind w:left="109"/>
        <w:jc w:val="both"/>
      </w:pPr>
      <w:r>
        <w:t xml:space="preserve">There was an association, albeit non-significant, between adopting protection and the experience of “actual aggression” (OR 0.94; </w:t>
      </w:r>
      <w:r>
        <w:rPr>
          <w:i/>
        </w:rPr>
        <w:t>p=</w:t>
      </w:r>
      <w:r>
        <w:t>0.90; CI 0.37–2.44), which is contrary to the expectation that an exper</w:t>
      </w:r>
      <w:r>
        <w:t xml:space="preserve">ience </w:t>
      </w:r>
      <w:proofErr w:type="gramStart"/>
      <w:r>
        <w:t>of  aggression</w:t>
      </w:r>
      <w:proofErr w:type="gramEnd"/>
      <w:r>
        <w:t xml:space="preserve"> would normally trigger the adoption of some form of protection against violence. The reasons for this are unclear, but there is a chance that the affected doctors might not even be aware at times that some experiences they face could b</w:t>
      </w:r>
      <w:r>
        <w:t>e classified as “aggression”, while others may simply be in “denial” that those experiences indeed were cases of aggression. Future research may be needed</w:t>
      </w:r>
      <w:r>
        <w:rPr>
          <w:spacing w:val="-21"/>
        </w:rPr>
        <w:t xml:space="preserve"> </w:t>
      </w:r>
      <w:r>
        <w:t>to</w:t>
      </w:r>
    </w:p>
    <w:p w:rsidR="00D86C3A" w:rsidRDefault="001322DF">
      <w:pPr>
        <w:pStyle w:val="BodyText"/>
        <w:spacing w:line="264" w:lineRule="auto"/>
        <w:ind w:left="109" w:right="1"/>
        <w:jc w:val="both"/>
      </w:pPr>
      <w:proofErr w:type="gramStart"/>
      <w:r>
        <w:t>fully</w:t>
      </w:r>
      <w:proofErr w:type="gramEnd"/>
      <w:r>
        <w:t xml:space="preserve"> explore this finding. It is noted however, that an earlier publication</w:t>
      </w:r>
      <w:r>
        <w:rPr>
          <w:position w:val="10"/>
          <w:sz w:val="13"/>
        </w:rPr>
        <w:t xml:space="preserve">20 </w:t>
      </w:r>
      <w:r>
        <w:t>had established tha</w:t>
      </w:r>
      <w:r>
        <w:t>t the actual experiences of aggression by doctors had no statistical significance with the continued provision of after-hours services.</w:t>
      </w:r>
    </w:p>
    <w:p w:rsidR="00D86C3A" w:rsidRDefault="001322DF">
      <w:pPr>
        <w:pStyle w:val="Heading2"/>
        <w:spacing w:before="15" w:line="276" w:lineRule="auto"/>
        <w:jc w:val="left"/>
      </w:pPr>
      <w:r>
        <w:rPr>
          <w:b w:val="0"/>
        </w:rPr>
        <w:br w:type="column"/>
      </w:r>
      <w:r>
        <w:lastRenderedPageBreak/>
        <w:t>Table 4: Associations between possession of protective measures(s) a</w:t>
      </w:r>
      <w:r>
        <w:rPr>
          <w:rFonts w:ascii="Times New Roman"/>
        </w:rPr>
        <w:t xml:space="preserve">nd </w:t>
      </w:r>
      <w:r>
        <w:t>various doctor-variables (n=130)</w:t>
      </w: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rPr>
          <w:b/>
          <w:sz w:val="22"/>
        </w:rPr>
      </w:pPr>
    </w:p>
    <w:p w:rsidR="00D86C3A" w:rsidRDefault="00D86C3A">
      <w:pPr>
        <w:pStyle w:val="BodyText"/>
        <w:spacing w:before="6"/>
        <w:rPr>
          <w:b/>
          <w:sz w:val="19"/>
        </w:rPr>
      </w:pPr>
    </w:p>
    <w:p w:rsidR="00D86C3A" w:rsidRDefault="001322DF">
      <w:pPr>
        <w:ind w:left="109"/>
        <w:jc w:val="both"/>
        <w:rPr>
          <w:i/>
          <w:sz w:val="20"/>
        </w:rPr>
      </w:pPr>
      <w:r>
        <w:pict>
          <v:shape id="_x0000_s1027" type="#_x0000_t202" style="position:absolute;left:0;text-align:left;margin-left:306.9pt;margin-top:-495.25pt;width:226.65pt;height:497pt;z-index:1168;mso-position-horizontal-relative:page" filled="f" stroked="f">
            <v:textbox inset="0,0,0,0">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2"/>
                    <w:gridCol w:w="806"/>
                    <w:gridCol w:w="1287"/>
                    <w:gridCol w:w="840"/>
                  </w:tblGrid>
                  <w:tr w:rsidR="00D86C3A">
                    <w:trPr>
                      <w:trHeight w:val="780"/>
                    </w:trPr>
                    <w:tc>
                      <w:tcPr>
                        <w:tcW w:w="1592" w:type="dxa"/>
                      </w:tcPr>
                      <w:p w:rsidR="00D86C3A" w:rsidRDefault="00D86C3A">
                        <w:pPr>
                          <w:pStyle w:val="TableParagraph"/>
                          <w:spacing w:before="11"/>
                          <w:rPr>
                            <w:sz w:val="21"/>
                          </w:rPr>
                        </w:pPr>
                      </w:p>
                      <w:p w:rsidR="00D86C3A" w:rsidRDefault="001322DF">
                        <w:pPr>
                          <w:pStyle w:val="TableParagraph"/>
                          <w:ind w:left="463"/>
                          <w:rPr>
                            <w:b/>
                            <w:sz w:val="19"/>
                          </w:rPr>
                        </w:pPr>
                        <w:r>
                          <w:rPr>
                            <w:b/>
                            <w:sz w:val="19"/>
                          </w:rPr>
                          <w:t>Variable</w:t>
                        </w:r>
                      </w:p>
                    </w:tc>
                    <w:tc>
                      <w:tcPr>
                        <w:tcW w:w="806" w:type="dxa"/>
                      </w:tcPr>
                      <w:p w:rsidR="00D86C3A" w:rsidRDefault="001322DF">
                        <w:pPr>
                          <w:pStyle w:val="TableParagraph"/>
                          <w:spacing w:before="1" w:line="276" w:lineRule="auto"/>
                          <w:ind w:left="194" w:right="177" w:firstLine="2"/>
                          <w:rPr>
                            <w:b/>
                            <w:sz w:val="19"/>
                          </w:rPr>
                        </w:pPr>
                        <w:r>
                          <w:rPr>
                            <w:b/>
                            <w:sz w:val="19"/>
                          </w:rPr>
                          <w:t xml:space="preserve">Odds </w:t>
                        </w:r>
                        <w:r>
                          <w:rPr>
                            <w:b/>
                            <w:w w:val="95"/>
                            <w:sz w:val="19"/>
                          </w:rPr>
                          <w:t>Ratio</w:t>
                        </w:r>
                      </w:p>
                      <w:p w:rsidR="00D86C3A" w:rsidRDefault="001322DF">
                        <w:pPr>
                          <w:pStyle w:val="TableParagraph"/>
                          <w:spacing w:line="232" w:lineRule="exact"/>
                          <w:ind w:left="223"/>
                          <w:rPr>
                            <w:b/>
                            <w:sz w:val="19"/>
                          </w:rPr>
                        </w:pPr>
                        <w:r>
                          <w:rPr>
                            <w:b/>
                            <w:sz w:val="19"/>
                          </w:rPr>
                          <w:t>(OR)</w:t>
                        </w:r>
                      </w:p>
                    </w:tc>
                    <w:tc>
                      <w:tcPr>
                        <w:tcW w:w="1287" w:type="dxa"/>
                      </w:tcPr>
                      <w:p w:rsidR="00D86C3A" w:rsidRDefault="001322DF">
                        <w:pPr>
                          <w:pStyle w:val="TableParagraph"/>
                          <w:spacing w:before="1"/>
                          <w:ind w:left="454" w:right="455"/>
                          <w:jc w:val="center"/>
                          <w:rPr>
                            <w:b/>
                            <w:i/>
                            <w:sz w:val="19"/>
                          </w:rPr>
                        </w:pPr>
                        <w:r>
                          <w:rPr>
                            <w:b/>
                            <w:i/>
                            <w:sz w:val="19"/>
                          </w:rPr>
                          <w:t>95%</w:t>
                        </w:r>
                      </w:p>
                      <w:p w:rsidR="00D86C3A" w:rsidRDefault="001322DF">
                        <w:pPr>
                          <w:pStyle w:val="TableParagraph"/>
                          <w:spacing w:before="6" w:line="260" w:lineRule="atLeast"/>
                          <w:ind w:left="177" w:right="180" w:firstLine="3"/>
                          <w:jc w:val="center"/>
                          <w:rPr>
                            <w:b/>
                            <w:sz w:val="19"/>
                          </w:rPr>
                        </w:pPr>
                        <w:r>
                          <w:rPr>
                            <w:b/>
                            <w:sz w:val="19"/>
                          </w:rPr>
                          <w:t>Confidence Interval (CI)</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b/>
                            <w:sz w:val="19"/>
                          </w:rPr>
                        </w:pPr>
                        <w:r>
                          <w:rPr>
                            <w:b/>
                            <w:i/>
                            <w:sz w:val="19"/>
                          </w:rPr>
                          <w:t xml:space="preserve">P </w:t>
                        </w:r>
                        <w:r>
                          <w:rPr>
                            <w:b/>
                            <w:sz w:val="19"/>
                          </w:rPr>
                          <w:t>value</w:t>
                        </w:r>
                      </w:p>
                    </w:tc>
                  </w:tr>
                  <w:tr w:rsidR="00D86C3A">
                    <w:trPr>
                      <w:trHeight w:val="520"/>
                    </w:trPr>
                    <w:tc>
                      <w:tcPr>
                        <w:tcW w:w="1592" w:type="dxa"/>
                      </w:tcPr>
                      <w:p w:rsidR="00D86C3A" w:rsidRDefault="001322DF">
                        <w:pPr>
                          <w:pStyle w:val="TableParagraph"/>
                          <w:spacing w:before="1"/>
                          <w:ind w:left="105"/>
                          <w:rPr>
                            <w:sz w:val="19"/>
                          </w:rPr>
                        </w:pPr>
                        <w:r>
                          <w:rPr>
                            <w:sz w:val="19"/>
                          </w:rPr>
                          <w:t>Apprehension</w:t>
                        </w:r>
                      </w:p>
                      <w:p w:rsidR="00D86C3A" w:rsidRDefault="001322DF">
                        <w:pPr>
                          <w:pStyle w:val="TableParagraph"/>
                          <w:spacing w:before="34"/>
                          <w:ind w:left="105"/>
                          <w:rPr>
                            <w:sz w:val="19"/>
                          </w:rPr>
                        </w:pPr>
                        <w:r>
                          <w:rPr>
                            <w:sz w:val="19"/>
                          </w:rPr>
                          <w:t>(Yes/No)</w:t>
                        </w:r>
                      </w:p>
                    </w:tc>
                    <w:tc>
                      <w:tcPr>
                        <w:tcW w:w="806" w:type="dxa"/>
                      </w:tcPr>
                      <w:p w:rsidR="00D86C3A" w:rsidRDefault="00D86C3A">
                        <w:pPr>
                          <w:pStyle w:val="TableParagraph"/>
                          <w:spacing w:before="11"/>
                          <w:rPr>
                            <w:sz w:val="21"/>
                          </w:rPr>
                        </w:pPr>
                      </w:p>
                      <w:p w:rsidR="00D86C3A" w:rsidRDefault="001322DF">
                        <w:pPr>
                          <w:pStyle w:val="TableParagraph"/>
                          <w:ind w:right="182"/>
                          <w:jc w:val="right"/>
                          <w:rPr>
                            <w:sz w:val="19"/>
                          </w:rPr>
                        </w:pPr>
                        <w:r>
                          <w:rPr>
                            <w:sz w:val="19"/>
                          </w:rPr>
                          <w:t>0.428</w:t>
                        </w:r>
                      </w:p>
                    </w:tc>
                    <w:tc>
                      <w:tcPr>
                        <w:tcW w:w="1287" w:type="dxa"/>
                      </w:tcPr>
                      <w:p w:rsidR="00D86C3A" w:rsidRDefault="00D86C3A">
                        <w:pPr>
                          <w:pStyle w:val="TableParagraph"/>
                          <w:spacing w:before="11"/>
                          <w:rPr>
                            <w:sz w:val="21"/>
                          </w:rPr>
                        </w:pPr>
                      </w:p>
                      <w:p w:rsidR="00D86C3A" w:rsidRDefault="001322DF">
                        <w:pPr>
                          <w:pStyle w:val="TableParagraph"/>
                          <w:ind w:left="256"/>
                          <w:rPr>
                            <w:sz w:val="19"/>
                          </w:rPr>
                        </w:pPr>
                        <w:r>
                          <w:rPr>
                            <w:sz w:val="19"/>
                          </w:rPr>
                          <w:t>0.16–1.19</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0.10</w:t>
                        </w:r>
                      </w:p>
                    </w:tc>
                  </w:tr>
                  <w:tr w:rsidR="00D86C3A">
                    <w:trPr>
                      <w:trHeight w:val="800"/>
                    </w:trPr>
                    <w:tc>
                      <w:tcPr>
                        <w:tcW w:w="1592" w:type="dxa"/>
                      </w:tcPr>
                      <w:p w:rsidR="00D86C3A" w:rsidRDefault="001322DF">
                        <w:pPr>
                          <w:pStyle w:val="TableParagraph"/>
                          <w:spacing w:before="1"/>
                          <w:ind w:left="105"/>
                          <w:rPr>
                            <w:sz w:val="19"/>
                          </w:rPr>
                        </w:pPr>
                        <w:r>
                          <w:rPr>
                            <w:sz w:val="19"/>
                          </w:rPr>
                          <w:t>Gender</w:t>
                        </w:r>
                      </w:p>
                      <w:p w:rsidR="00D86C3A" w:rsidRDefault="001322DF">
                        <w:pPr>
                          <w:pStyle w:val="TableParagraph"/>
                          <w:spacing w:before="8" w:line="260" w:lineRule="atLeast"/>
                          <w:ind w:left="105" w:right="590"/>
                          <w:rPr>
                            <w:sz w:val="19"/>
                          </w:rPr>
                        </w:pPr>
                        <w:r>
                          <w:rPr>
                            <w:sz w:val="19"/>
                          </w:rPr>
                          <w:t>(Female vs. males)</w:t>
                        </w:r>
                      </w:p>
                    </w:tc>
                    <w:tc>
                      <w:tcPr>
                        <w:tcW w:w="806" w:type="dxa"/>
                      </w:tcPr>
                      <w:p w:rsidR="00D86C3A" w:rsidRDefault="00D86C3A">
                        <w:pPr>
                          <w:pStyle w:val="TableParagraph"/>
                          <w:spacing w:before="1"/>
                        </w:pPr>
                      </w:p>
                      <w:p w:rsidR="00D86C3A" w:rsidRDefault="001322DF">
                        <w:pPr>
                          <w:pStyle w:val="TableParagraph"/>
                          <w:ind w:right="230"/>
                          <w:jc w:val="right"/>
                          <w:rPr>
                            <w:sz w:val="19"/>
                          </w:rPr>
                        </w:pPr>
                        <w:r>
                          <w:rPr>
                            <w:w w:val="95"/>
                            <w:sz w:val="19"/>
                          </w:rPr>
                          <w:t>4.94</w:t>
                        </w:r>
                      </w:p>
                    </w:tc>
                    <w:tc>
                      <w:tcPr>
                        <w:tcW w:w="1287" w:type="dxa"/>
                      </w:tcPr>
                      <w:p w:rsidR="00D86C3A" w:rsidRDefault="00D86C3A">
                        <w:pPr>
                          <w:pStyle w:val="TableParagraph"/>
                          <w:spacing w:before="1"/>
                        </w:pPr>
                      </w:p>
                      <w:p w:rsidR="00D86C3A" w:rsidRDefault="001322DF">
                        <w:pPr>
                          <w:pStyle w:val="TableParagraph"/>
                          <w:ind w:left="165"/>
                          <w:rPr>
                            <w:sz w:val="19"/>
                          </w:rPr>
                        </w:pPr>
                        <w:r>
                          <w:rPr>
                            <w:sz w:val="19"/>
                          </w:rPr>
                          <w:t>1.70 – 14.34</w:t>
                        </w:r>
                      </w:p>
                    </w:tc>
                    <w:tc>
                      <w:tcPr>
                        <w:tcW w:w="840" w:type="dxa"/>
                      </w:tcPr>
                      <w:p w:rsidR="00D86C3A" w:rsidRDefault="00D86C3A">
                        <w:pPr>
                          <w:pStyle w:val="TableParagraph"/>
                          <w:spacing w:before="1"/>
                        </w:pPr>
                      </w:p>
                      <w:p w:rsidR="00D86C3A" w:rsidRDefault="001322DF">
                        <w:pPr>
                          <w:pStyle w:val="TableParagraph"/>
                          <w:ind w:left="111" w:right="111"/>
                          <w:jc w:val="center"/>
                          <w:rPr>
                            <w:sz w:val="19"/>
                          </w:rPr>
                        </w:pPr>
                        <w:r>
                          <w:rPr>
                            <w:sz w:val="19"/>
                          </w:rPr>
                          <w:t>0.003</w:t>
                        </w:r>
                      </w:p>
                    </w:tc>
                  </w:tr>
                  <w:tr w:rsidR="00D86C3A">
                    <w:trPr>
                      <w:trHeight w:val="1060"/>
                    </w:trPr>
                    <w:tc>
                      <w:tcPr>
                        <w:tcW w:w="1592" w:type="dxa"/>
                      </w:tcPr>
                      <w:p w:rsidR="00D86C3A" w:rsidRDefault="001322DF">
                        <w:pPr>
                          <w:pStyle w:val="TableParagraph"/>
                          <w:spacing w:before="1" w:line="276" w:lineRule="auto"/>
                          <w:ind w:left="105" w:right="276"/>
                          <w:rPr>
                            <w:sz w:val="19"/>
                          </w:rPr>
                        </w:pPr>
                        <w:r>
                          <w:rPr>
                            <w:sz w:val="19"/>
                          </w:rPr>
                          <w:t>Country of Primary degree (Australia vs.</w:t>
                        </w:r>
                      </w:p>
                      <w:p w:rsidR="00D86C3A" w:rsidRDefault="001322DF">
                        <w:pPr>
                          <w:pStyle w:val="TableParagraph"/>
                          <w:spacing w:line="232" w:lineRule="exact"/>
                          <w:ind w:left="105"/>
                          <w:rPr>
                            <w:sz w:val="19"/>
                          </w:rPr>
                        </w:pPr>
                        <w:r>
                          <w:rPr>
                            <w:sz w:val="19"/>
                          </w:rPr>
                          <w:t>overseas)</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0.35</w:t>
                        </w:r>
                      </w:p>
                    </w:tc>
                    <w:tc>
                      <w:tcPr>
                        <w:tcW w:w="1287" w:type="dxa"/>
                      </w:tcPr>
                      <w:p w:rsidR="00D86C3A" w:rsidRDefault="00D86C3A">
                        <w:pPr>
                          <w:pStyle w:val="TableParagraph"/>
                          <w:spacing w:before="11"/>
                          <w:rPr>
                            <w:sz w:val="21"/>
                          </w:rPr>
                        </w:pPr>
                      </w:p>
                      <w:p w:rsidR="00D86C3A" w:rsidRDefault="001322DF">
                        <w:pPr>
                          <w:pStyle w:val="TableParagraph"/>
                          <w:ind w:left="213"/>
                          <w:rPr>
                            <w:sz w:val="19"/>
                          </w:rPr>
                        </w:pPr>
                        <w:r>
                          <w:rPr>
                            <w:sz w:val="19"/>
                          </w:rPr>
                          <w:t>0.12 – 0.99</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0.04</w:t>
                        </w:r>
                      </w:p>
                    </w:tc>
                  </w:tr>
                  <w:tr w:rsidR="00D86C3A">
                    <w:trPr>
                      <w:trHeight w:val="520"/>
                    </w:trPr>
                    <w:tc>
                      <w:tcPr>
                        <w:tcW w:w="1592" w:type="dxa"/>
                      </w:tcPr>
                      <w:p w:rsidR="00D86C3A" w:rsidRDefault="001322DF">
                        <w:pPr>
                          <w:pStyle w:val="TableParagraph"/>
                          <w:spacing w:before="1"/>
                          <w:ind w:left="105"/>
                          <w:rPr>
                            <w:sz w:val="19"/>
                          </w:rPr>
                        </w:pPr>
                        <w:r>
                          <w:rPr>
                            <w:sz w:val="19"/>
                          </w:rPr>
                          <w:t>Age</w:t>
                        </w:r>
                      </w:p>
                      <w:p w:rsidR="00D86C3A" w:rsidRDefault="001322DF">
                        <w:pPr>
                          <w:pStyle w:val="TableParagraph"/>
                          <w:spacing w:before="34"/>
                          <w:ind w:left="105"/>
                          <w:rPr>
                            <w:sz w:val="19"/>
                          </w:rPr>
                        </w:pPr>
                        <w:r>
                          <w:rPr>
                            <w:sz w:val="19"/>
                          </w:rPr>
                          <w:t>(&lt;=39; &gt;40)</w:t>
                        </w:r>
                      </w:p>
                    </w:tc>
                    <w:tc>
                      <w:tcPr>
                        <w:tcW w:w="806" w:type="dxa"/>
                      </w:tcPr>
                      <w:p w:rsidR="00D86C3A" w:rsidRDefault="00D86C3A">
                        <w:pPr>
                          <w:pStyle w:val="TableParagraph"/>
                          <w:spacing w:before="12"/>
                          <w:rPr>
                            <w:sz w:val="21"/>
                          </w:rPr>
                        </w:pPr>
                      </w:p>
                      <w:p w:rsidR="00D86C3A" w:rsidRDefault="001322DF">
                        <w:pPr>
                          <w:pStyle w:val="TableParagraph"/>
                          <w:ind w:right="230"/>
                          <w:jc w:val="right"/>
                          <w:rPr>
                            <w:sz w:val="19"/>
                          </w:rPr>
                        </w:pPr>
                        <w:r>
                          <w:rPr>
                            <w:w w:val="95"/>
                            <w:sz w:val="19"/>
                          </w:rPr>
                          <w:t>1.15</w:t>
                        </w:r>
                      </w:p>
                    </w:tc>
                    <w:tc>
                      <w:tcPr>
                        <w:tcW w:w="1287" w:type="dxa"/>
                      </w:tcPr>
                      <w:p w:rsidR="00D86C3A" w:rsidRDefault="00D86C3A">
                        <w:pPr>
                          <w:pStyle w:val="TableParagraph"/>
                          <w:spacing w:before="12"/>
                          <w:rPr>
                            <w:sz w:val="21"/>
                          </w:rPr>
                        </w:pPr>
                      </w:p>
                      <w:p w:rsidR="00D86C3A" w:rsidRDefault="001322DF">
                        <w:pPr>
                          <w:pStyle w:val="TableParagraph"/>
                          <w:ind w:left="213"/>
                          <w:rPr>
                            <w:sz w:val="19"/>
                          </w:rPr>
                        </w:pPr>
                        <w:r>
                          <w:rPr>
                            <w:sz w:val="19"/>
                          </w:rPr>
                          <w:t>0.47 – 2.82</w:t>
                        </w:r>
                      </w:p>
                    </w:tc>
                    <w:tc>
                      <w:tcPr>
                        <w:tcW w:w="840" w:type="dxa"/>
                      </w:tcPr>
                      <w:p w:rsidR="00D86C3A" w:rsidRDefault="00D86C3A">
                        <w:pPr>
                          <w:pStyle w:val="TableParagraph"/>
                          <w:spacing w:before="12"/>
                          <w:rPr>
                            <w:sz w:val="21"/>
                          </w:rPr>
                        </w:pPr>
                      </w:p>
                      <w:p w:rsidR="00D86C3A" w:rsidRDefault="001322DF">
                        <w:pPr>
                          <w:pStyle w:val="TableParagraph"/>
                          <w:ind w:left="111" w:right="111"/>
                          <w:jc w:val="center"/>
                          <w:rPr>
                            <w:sz w:val="19"/>
                          </w:rPr>
                        </w:pPr>
                        <w:r>
                          <w:rPr>
                            <w:sz w:val="19"/>
                          </w:rPr>
                          <w:t>0.77</w:t>
                        </w:r>
                      </w:p>
                    </w:tc>
                  </w:tr>
                  <w:tr w:rsidR="00D86C3A">
                    <w:trPr>
                      <w:trHeight w:val="1060"/>
                    </w:trPr>
                    <w:tc>
                      <w:tcPr>
                        <w:tcW w:w="1592" w:type="dxa"/>
                      </w:tcPr>
                      <w:p w:rsidR="00D86C3A" w:rsidRDefault="001322DF">
                        <w:pPr>
                          <w:pStyle w:val="TableParagraph"/>
                          <w:spacing w:before="1" w:line="276" w:lineRule="auto"/>
                          <w:ind w:left="105" w:right="246"/>
                          <w:rPr>
                            <w:sz w:val="19"/>
                          </w:rPr>
                        </w:pPr>
                        <w:r>
                          <w:rPr>
                            <w:sz w:val="19"/>
                          </w:rPr>
                          <w:t>Postgraduate Fellowship (Fellow vs. non-</w:t>
                        </w:r>
                      </w:p>
                      <w:p w:rsidR="00D86C3A" w:rsidRDefault="001322DF">
                        <w:pPr>
                          <w:pStyle w:val="TableParagraph"/>
                          <w:spacing w:line="232" w:lineRule="exact"/>
                          <w:ind w:left="105"/>
                          <w:rPr>
                            <w:sz w:val="19"/>
                          </w:rPr>
                        </w:pPr>
                        <w:r>
                          <w:rPr>
                            <w:sz w:val="19"/>
                          </w:rPr>
                          <w:t>fellow)</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1.06</w:t>
                        </w:r>
                      </w:p>
                    </w:tc>
                    <w:tc>
                      <w:tcPr>
                        <w:tcW w:w="1287" w:type="dxa"/>
                      </w:tcPr>
                      <w:p w:rsidR="00D86C3A" w:rsidRDefault="00D86C3A">
                        <w:pPr>
                          <w:pStyle w:val="TableParagraph"/>
                          <w:spacing w:before="11"/>
                          <w:rPr>
                            <w:sz w:val="21"/>
                          </w:rPr>
                        </w:pPr>
                      </w:p>
                      <w:p w:rsidR="00D86C3A" w:rsidRDefault="001322DF">
                        <w:pPr>
                          <w:pStyle w:val="TableParagraph"/>
                          <w:ind w:left="213"/>
                          <w:rPr>
                            <w:sz w:val="19"/>
                          </w:rPr>
                        </w:pPr>
                        <w:r>
                          <w:rPr>
                            <w:sz w:val="19"/>
                          </w:rPr>
                          <w:t>0.35 – 3.27</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0.92</w:t>
                        </w:r>
                      </w:p>
                    </w:tc>
                  </w:tr>
                  <w:tr w:rsidR="00D86C3A">
                    <w:trPr>
                      <w:trHeight w:val="520"/>
                    </w:trPr>
                    <w:tc>
                      <w:tcPr>
                        <w:tcW w:w="1592" w:type="dxa"/>
                      </w:tcPr>
                      <w:p w:rsidR="00D86C3A" w:rsidRDefault="001322DF">
                        <w:pPr>
                          <w:pStyle w:val="TableParagraph"/>
                          <w:spacing w:before="3"/>
                          <w:ind w:left="105"/>
                          <w:rPr>
                            <w:sz w:val="19"/>
                          </w:rPr>
                        </w:pPr>
                        <w:r>
                          <w:rPr>
                            <w:sz w:val="19"/>
                          </w:rPr>
                          <w:t>Specialty</w:t>
                        </w:r>
                      </w:p>
                      <w:p w:rsidR="00D86C3A" w:rsidRDefault="001322DF">
                        <w:pPr>
                          <w:pStyle w:val="TableParagraph"/>
                          <w:spacing w:before="33"/>
                          <w:ind w:left="105"/>
                          <w:rPr>
                            <w:sz w:val="19"/>
                          </w:rPr>
                        </w:pPr>
                        <w:r>
                          <w:rPr>
                            <w:sz w:val="19"/>
                          </w:rPr>
                          <w:t>(GP vs. non-GPS)</w:t>
                        </w:r>
                      </w:p>
                    </w:tc>
                    <w:tc>
                      <w:tcPr>
                        <w:tcW w:w="806" w:type="dxa"/>
                      </w:tcPr>
                      <w:p w:rsidR="00D86C3A" w:rsidRDefault="00D86C3A">
                        <w:pPr>
                          <w:pStyle w:val="TableParagraph"/>
                          <w:spacing w:before="1"/>
                        </w:pPr>
                      </w:p>
                      <w:p w:rsidR="00D86C3A" w:rsidRDefault="001322DF">
                        <w:pPr>
                          <w:pStyle w:val="TableParagraph"/>
                          <w:ind w:right="230"/>
                          <w:jc w:val="right"/>
                          <w:rPr>
                            <w:sz w:val="19"/>
                          </w:rPr>
                        </w:pPr>
                        <w:r>
                          <w:rPr>
                            <w:w w:val="95"/>
                            <w:sz w:val="19"/>
                          </w:rPr>
                          <w:t>0.56</w:t>
                        </w:r>
                      </w:p>
                    </w:tc>
                    <w:tc>
                      <w:tcPr>
                        <w:tcW w:w="1287" w:type="dxa"/>
                      </w:tcPr>
                      <w:p w:rsidR="00D86C3A" w:rsidRDefault="00D86C3A">
                        <w:pPr>
                          <w:pStyle w:val="TableParagraph"/>
                          <w:spacing w:before="1"/>
                        </w:pPr>
                      </w:p>
                      <w:p w:rsidR="00D86C3A" w:rsidRDefault="001322DF">
                        <w:pPr>
                          <w:pStyle w:val="TableParagraph"/>
                          <w:ind w:left="213"/>
                          <w:rPr>
                            <w:sz w:val="19"/>
                          </w:rPr>
                        </w:pPr>
                        <w:r>
                          <w:rPr>
                            <w:sz w:val="19"/>
                          </w:rPr>
                          <w:t>0.05 – 6.11</w:t>
                        </w:r>
                      </w:p>
                    </w:tc>
                    <w:tc>
                      <w:tcPr>
                        <w:tcW w:w="840" w:type="dxa"/>
                      </w:tcPr>
                      <w:p w:rsidR="00D86C3A" w:rsidRDefault="00D86C3A">
                        <w:pPr>
                          <w:pStyle w:val="TableParagraph"/>
                          <w:spacing w:before="1"/>
                        </w:pPr>
                      </w:p>
                      <w:p w:rsidR="00D86C3A" w:rsidRDefault="001322DF">
                        <w:pPr>
                          <w:pStyle w:val="TableParagraph"/>
                          <w:ind w:left="111" w:right="111"/>
                          <w:jc w:val="center"/>
                          <w:rPr>
                            <w:sz w:val="19"/>
                          </w:rPr>
                        </w:pPr>
                        <w:r>
                          <w:rPr>
                            <w:sz w:val="19"/>
                          </w:rPr>
                          <w:t>0.63</w:t>
                        </w:r>
                      </w:p>
                    </w:tc>
                  </w:tr>
                  <w:tr w:rsidR="00D86C3A">
                    <w:trPr>
                      <w:trHeight w:val="780"/>
                    </w:trPr>
                    <w:tc>
                      <w:tcPr>
                        <w:tcW w:w="1592" w:type="dxa"/>
                      </w:tcPr>
                      <w:p w:rsidR="00D86C3A" w:rsidRDefault="001322DF">
                        <w:pPr>
                          <w:pStyle w:val="TableParagraph"/>
                          <w:spacing w:before="1" w:line="276" w:lineRule="auto"/>
                          <w:ind w:left="105" w:right="393"/>
                          <w:rPr>
                            <w:sz w:val="19"/>
                          </w:rPr>
                        </w:pPr>
                        <w:r>
                          <w:rPr>
                            <w:sz w:val="19"/>
                          </w:rPr>
                          <w:t>Hours worked/week</w:t>
                        </w:r>
                      </w:p>
                      <w:p w:rsidR="00D86C3A" w:rsidRDefault="001322DF">
                        <w:pPr>
                          <w:pStyle w:val="TableParagraph"/>
                          <w:spacing w:line="232" w:lineRule="exact"/>
                          <w:ind w:left="105"/>
                          <w:rPr>
                            <w:sz w:val="19"/>
                          </w:rPr>
                        </w:pPr>
                        <w:r>
                          <w:rPr>
                            <w:sz w:val="19"/>
                          </w:rPr>
                          <w:t>(&lt;=24 vs. &gt;24)</w:t>
                        </w:r>
                      </w:p>
                    </w:tc>
                    <w:tc>
                      <w:tcPr>
                        <w:tcW w:w="806" w:type="dxa"/>
                      </w:tcPr>
                      <w:p w:rsidR="00D86C3A" w:rsidRDefault="00D86C3A">
                        <w:pPr>
                          <w:pStyle w:val="TableParagraph"/>
                          <w:spacing w:before="11"/>
                          <w:rPr>
                            <w:sz w:val="21"/>
                          </w:rPr>
                        </w:pPr>
                      </w:p>
                      <w:p w:rsidR="00D86C3A" w:rsidRDefault="001322DF">
                        <w:pPr>
                          <w:pStyle w:val="TableParagraph"/>
                          <w:ind w:left="260" w:right="260"/>
                          <w:jc w:val="center"/>
                          <w:rPr>
                            <w:sz w:val="19"/>
                          </w:rPr>
                        </w:pPr>
                        <w:r>
                          <w:rPr>
                            <w:sz w:val="19"/>
                          </w:rPr>
                          <w:t>2.5</w:t>
                        </w:r>
                      </w:p>
                    </w:tc>
                    <w:tc>
                      <w:tcPr>
                        <w:tcW w:w="1287" w:type="dxa"/>
                      </w:tcPr>
                      <w:p w:rsidR="00D86C3A" w:rsidRDefault="00D86C3A">
                        <w:pPr>
                          <w:pStyle w:val="TableParagraph"/>
                          <w:spacing w:before="11"/>
                          <w:rPr>
                            <w:sz w:val="21"/>
                          </w:rPr>
                        </w:pPr>
                      </w:p>
                      <w:p w:rsidR="00D86C3A" w:rsidRDefault="001322DF">
                        <w:pPr>
                          <w:pStyle w:val="TableParagraph"/>
                          <w:ind w:left="213"/>
                          <w:rPr>
                            <w:sz w:val="19"/>
                          </w:rPr>
                        </w:pPr>
                        <w:r>
                          <w:rPr>
                            <w:sz w:val="19"/>
                          </w:rPr>
                          <w:t>1.00 – 6.25</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0.05</w:t>
                        </w:r>
                      </w:p>
                    </w:tc>
                  </w:tr>
                  <w:tr w:rsidR="00D86C3A">
                    <w:trPr>
                      <w:trHeight w:val="520"/>
                    </w:trPr>
                    <w:tc>
                      <w:tcPr>
                        <w:tcW w:w="1592" w:type="dxa"/>
                      </w:tcPr>
                      <w:p w:rsidR="00D86C3A" w:rsidRDefault="001322DF">
                        <w:pPr>
                          <w:pStyle w:val="TableParagraph"/>
                          <w:spacing w:before="1"/>
                          <w:ind w:left="105"/>
                          <w:rPr>
                            <w:sz w:val="19"/>
                          </w:rPr>
                        </w:pPr>
                        <w:r>
                          <w:rPr>
                            <w:sz w:val="19"/>
                          </w:rPr>
                          <w:t>Concern</w:t>
                        </w:r>
                      </w:p>
                      <w:p w:rsidR="00D86C3A" w:rsidRDefault="001322DF">
                        <w:pPr>
                          <w:pStyle w:val="TableParagraph"/>
                          <w:spacing w:before="36"/>
                          <w:ind w:left="105"/>
                          <w:rPr>
                            <w:sz w:val="19"/>
                          </w:rPr>
                        </w:pPr>
                        <w:r>
                          <w:rPr>
                            <w:sz w:val="19"/>
                          </w:rPr>
                          <w:t>(Yes/No)</w:t>
                        </w:r>
                      </w:p>
                    </w:tc>
                    <w:tc>
                      <w:tcPr>
                        <w:tcW w:w="806" w:type="dxa"/>
                      </w:tcPr>
                      <w:p w:rsidR="00D86C3A" w:rsidRDefault="00D86C3A">
                        <w:pPr>
                          <w:pStyle w:val="TableParagraph"/>
                          <w:spacing w:before="1"/>
                        </w:pPr>
                      </w:p>
                      <w:p w:rsidR="00D86C3A" w:rsidRDefault="001322DF">
                        <w:pPr>
                          <w:pStyle w:val="TableParagraph"/>
                          <w:ind w:right="230"/>
                          <w:jc w:val="right"/>
                          <w:rPr>
                            <w:sz w:val="19"/>
                          </w:rPr>
                        </w:pPr>
                        <w:r>
                          <w:rPr>
                            <w:w w:val="95"/>
                            <w:sz w:val="19"/>
                          </w:rPr>
                          <w:t>1.31</w:t>
                        </w:r>
                      </w:p>
                    </w:tc>
                    <w:tc>
                      <w:tcPr>
                        <w:tcW w:w="1287" w:type="dxa"/>
                      </w:tcPr>
                      <w:p w:rsidR="00D86C3A" w:rsidRDefault="00D86C3A">
                        <w:pPr>
                          <w:pStyle w:val="TableParagraph"/>
                          <w:spacing w:before="1"/>
                        </w:pPr>
                      </w:p>
                      <w:p w:rsidR="00D86C3A" w:rsidRDefault="001322DF">
                        <w:pPr>
                          <w:pStyle w:val="TableParagraph"/>
                          <w:ind w:left="213"/>
                          <w:rPr>
                            <w:sz w:val="19"/>
                          </w:rPr>
                        </w:pPr>
                        <w:r>
                          <w:rPr>
                            <w:sz w:val="19"/>
                          </w:rPr>
                          <w:t>0.31 – 5.60</w:t>
                        </w:r>
                      </w:p>
                    </w:tc>
                    <w:tc>
                      <w:tcPr>
                        <w:tcW w:w="840" w:type="dxa"/>
                      </w:tcPr>
                      <w:p w:rsidR="00D86C3A" w:rsidRDefault="00D86C3A">
                        <w:pPr>
                          <w:pStyle w:val="TableParagraph"/>
                          <w:spacing w:before="1"/>
                        </w:pPr>
                      </w:p>
                      <w:p w:rsidR="00D86C3A" w:rsidRDefault="001322DF">
                        <w:pPr>
                          <w:pStyle w:val="TableParagraph"/>
                          <w:ind w:left="111" w:right="111"/>
                          <w:jc w:val="center"/>
                          <w:rPr>
                            <w:sz w:val="19"/>
                          </w:rPr>
                        </w:pPr>
                        <w:r>
                          <w:rPr>
                            <w:sz w:val="19"/>
                          </w:rPr>
                          <w:t>0.72</w:t>
                        </w:r>
                      </w:p>
                    </w:tc>
                  </w:tr>
                  <w:tr w:rsidR="00D86C3A">
                    <w:trPr>
                      <w:trHeight w:val="780"/>
                    </w:trPr>
                    <w:tc>
                      <w:tcPr>
                        <w:tcW w:w="1592" w:type="dxa"/>
                      </w:tcPr>
                      <w:p w:rsidR="00D86C3A" w:rsidRDefault="001322DF">
                        <w:pPr>
                          <w:pStyle w:val="TableParagraph"/>
                          <w:spacing w:before="1" w:line="276" w:lineRule="auto"/>
                          <w:ind w:left="105" w:right="619"/>
                          <w:rPr>
                            <w:sz w:val="19"/>
                          </w:rPr>
                        </w:pPr>
                        <w:r>
                          <w:rPr>
                            <w:sz w:val="19"/>
                          </w:rPr>
                          <w:t xml:space="preserve">Aggression </w:t>
                        </w:r>
                        <w:r>
                          <w:rPr>
                            <w:w w:val="95"/>
                            <w:sz w:val="19"/>
                          </w:rPr>
                          <w:t>Experience</w:t>
                        </w:r>
                      </w:p>
                      <w:p w:rsidR="00D86C3A" w:rsidRDefault="001322DF">
                        <w:pPr>
                          <w:pStyle w:val="TableParagraph"/>
                          <w:ind w:left="105"/>
                          <w:rPr>
                            <w:sz w:val="19"/>
                          </w:rPr>
                        </w:pPr>
                        <w:r>
                          <w:rPr>
                            <w:sz w:val="19"/>
                          </w:rPr>
                          <w:t>(Yes/No)</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0.56</w:t>
                        </w:r>
                      </w:p>
                    </w:tc>
                    <w:tc>
                      <w:tcPr>
                        <w:tcW w:w="1287" w:type="dxa"/>
                      </w:tcPr>
                      <w:p w:rsidR="00D86C3A" w:rsidRDefault="00D86C3A">
                        <w:pPr>
                          <w:pStyle w:val="TableParagraph"/>
                          <w:spacing w:before="11"/>
                          <w:rPr>
                            <w:sz w:val="21"/>
                          </w:rPr>
                        </w:pPr>
                      </w:p>
                      <w:p w:rsidR="00D86C3A" w:rsidRDefault="001322DF">
                        <w:pPr>
                          <w:pStyle w:val="TableParagraph"/>
                          <w:ind w:left="213"/>
                          <w:rPr>
                            <w:sz w:val="19"/>
                          </w:rPr>
                        </w:pPr>
                        <w:r>
                          <w:rPr>
                            <w:sz w:val="19"/>
                          </w:rPr>
                          <w:t>0.24 – 1.32</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0.19</w:t>
                        </w:r>
                      </w:p>
                    </w:tc>
                  </w:tr>
                  <w:tr w:rsidR="00D86C3A">
                    <w:trPr>
                      <w:trHeight w:val="800"/>
                    </w:trPr>
                    <w:tc>
                      <w:tcPr>
                        <w:tcW w:w="1592" w:type="dxa"/>
                      </w:tcPr>
                      <w:p w:rsidR="00D86C3A" w:rsidRDefault="001322DF">
                        <w:pPr>
                          <w:pStyle w:val="TableParagraph"/>
                          <w:spacing w:before="1" w:line="276" w:lineRule="auto"/>
                          <w:ind w:left="105" w:right="103"/>
                          <w:rPr>
                            <w:sz w:val="19"/>
                          </w:rPr>
                        </w:pPr>
                        <w:r>
                          <w:rPr>
                            <w:sz w:val="19"/>
                          </w:rPr>
                          <w:t>Duration in AHHC (&lt;=years vs. &gt;2</w:t>
                        </w:r>
                      </w:p>
                      <w:p w:rsidR="00D86C3A" w:rsidRDefault="001322DF">
                        <w:pPr>
                          <w:pStyle w:val="TableParagraph"/>
                          <w:spacing w:before="1"/>
                          <w:ind w:left="105"/>
                          <w:rPr>
                            <w:sz w:val="19"/>
                          </w:rPr>
                        </w:pPr>
                        <w:r>
                          <w:rPr>
                            <w:sz w:val="19"/>
                          </w:rPr>
                          <w:t>years)</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0.94</w:t>
                        </w:r>
                      </w:p>
                    </w:tc>
                    <w:tc>
                      <w:tcPr>
                        <w:tcW w:w="1287" w:type="dxa"/>
                      </w:tcPr>
                      <w:p w:rsidR="00D86C3A" w:rsidRDefault="00D86C3A">
                        <w:pPr>
                          <w:pStyle w:val="TableParagraph"/>
                          <w:spacing w:before="11"/>
                          <w:rPr>
                            <w:sz w:val="21"/>
                          </w:rPr>
                        </w:pPr>
                      </w:p>
                      <w:p w:rsidR="00D86C3A" w:rsidRDefault="001322DF">
                        <w:pPr>
                          <w:pStyle w:val="TableParagraph"/>
                          <w:ind w:left="235"/>
                          <w:rPr>
                            <w:sz w:val="19"/>
                          </w:rPr>
                        </w:pPr>
                        <w:r>
                          <w:rPr>
                            <w:sz w:val="19"/>
                          </w:rPr>
                          <w:t>0.37– 2.44</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0.90</w:t>
                        </w:r>
                      </w:p>
                    </w:tc>
                  </w:tr>
                  <w:tr w:rsidR="00D86C3A">
                    <w:trPr>
                      <w:trHeight w:val="780"/>
                    </w:trPr>
                    <w:tc>
                      <w:tcPr>
                        <w:tcW w:w="1592" w:type="dxa"/>
                      </w:tcPr>
                      <w:p w:rsidR="00D86C3A" w:rsidRDefault="001322DF">
                        <w:pPr>
                          <w:pStyle w:val="TableParagraph"/>
                          <w:spacing w:before="1" w:line="276" w:lineRule="auto"/>
                          <w:ind w:left="105" w:right="590"/>
                          <w:rPr>
                            <w:sz w:val="19"/>
                          </w:rPr>
                        </w:pPr>
                        <w:r>
                          <w:rPr>
                            <w:sz w:val="19"/>
                          </w:rPr>
                          <w:t>Living with partner</w:t>
                        </w:r>
                      </w:p>
                      <w:p w:rsidR="00D86C3A" w:rsidRDefault="001322DF">
                        <w:pPr>
                          <w:pStyle w:val="TableParagraph"/>
                          <w:spacing w:line="232" w:lineRule="exact"/>
                          <w:ind w:left="105"/>
                          <w:rPr>
                            <w:sz w:val="12"/>
                          </w:rPr>
                        </w:pPr>
                        <w:r>
                          <w:rPr>
                            <w:sz w:val="19"/>
                          </w:rPr>
                          <w:t xml:space="preserve">(yes vs.no) </w:t>
                        </w:r>
                        <w:r>
                          <w:rPr>
                            <w:position w:val="9"/>
                            <w:sz w:val="12"/>
                          </w:rPr>
                          <w:t>a</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2.68</w:t>
                        </w:r>
                      </w:p>
                    </w:tc>
                    <w:tc>
                      <w:tcPr>
                        <w:tcW w:w="1287" w:type="dxa"/>
                      </w:tcPr>
                      <w:p w:rsidR="00D86C3A" w:rsidRDefault="00D86C3A">
                        <w:pPr>
                          <w:pStyle w:val="TableParagraph"/>
                          <w:spacing w:before="11"/>
                          <w:rPr>
                            <w:sz w:val="21"/>
                          </w:rPr>
                        </w:pPr>
                      </w:p>
                      <w:p w:rsidR="00D86C3A" w:rsidRDefault="001322DF">
                        <w:pPr>
                          <w:pStyle w:val="TableParagraph"/>
                          <w:ind w:left="182"/>
                          <w:rPr>
                            <w:sz w:val="19"/>
                          </w:rPr>
                        </w:pPr>
                        <w:r>
                          <w:rPr>
                            <w:sz w:val="19"/>
                          </w:rPr>
                          <w:t>0.64 - 11.29</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0.18</w:t>
                        </w:r>
                      </w:p>
                    </w:tc>
                  </w:tr>
                  <w:tr w:rsidR="00D86C3A">
                    <w:trPr>
                      <w:trHeight w:val="800"/>
                    </w:trPr>
                    <w:tc>
                      <w:tcPr>
                        <w:tcW w:w="1592" w:type="dxa"/>
                      </w:tcPr>
                      <w:p w:rsidR="00D86C3A" w:rsidRDefault="001322DF">
                        <w:pPr>
                          <w:pStyle w:val="TableParagraph"/>
                          <w:spacing w:before="1"/>
                          <w:ind w:left="105"/>
                          <w:rPr>
                            <w:sz w:val="19"/>
                          </w:rPr>
                        </w:pPr>
                        <w:r>
                          <w:rPr>
                            <w:sz w:val="19"/>
                          </w:rPr>
                          <w:t>Living with</w:t>
                        </w:r>
                      </w:p>
                      <w:p w:rsidR="00D86C3A" w:rsidRDefault="001322DF">
                        <w:pPr>
                          <w:pStyle w:val="TableParagraph"/>
                          <w:spacing w:before="6" w:line="260" w:lineRule="atLeast"/>
                          <w:ind w:left="105" w:right="788"/>
                          <w:rPr>
                            <w:sz w:val="19"/>
                          </w:rPr>
                        </w:pPr>
                        <w:r>
                          <w:rPr>
                            <w:sz w:val="19"/>
                          </w:rPr>
                          <w:t>children (Yes/No)</w:t>
                        </w:r>
                      </w:p>
                    </w:tc>
                    <w:tc>
                      <w:tcPr>
                        <w:tcW w:w="806" w:type="dxa"/>
                      </w:tcPr>
                      <w:p w:rsidR="00D86C3A" w:rsidRDefault="00D86C3A">
                        <w:pPr>
                          <w:pStyle w:val="TableParagraph"/>
                          <w:spacing w:before="11"/>
                          <w:rPr>
                            <w:sz w:val="21"/>
                          </w:rPr>
                        </w:pPr>
                      </w:p>
                      <w:p w:rsidR="00D86C3A" w:rsidRDefault="001322DF">
                        <w:pPr>
                          <w:pStyle w:val="TableParagraph"/>
                          <w:ind w:right="230"/>
                          <w:jc w:val="right"/>
                          <w:rPr>
                            <w:sz w:val="19"/>
                          </w:rPr>
                        </w:pPr>
                        <w:r>
                          <w:rPr>
                            <w:w w:val="95"/>
                            <w:sz w:val="19"/>
                          </w:rPr>
                          <w:t>0.67</w:t>
                        </w:r>
                      </w:p>
                    </w:tc>
                    <w:tc>
                      <w:tcPr>
                        <w:tcW w:w="1287" w:type="dxa"/>
                      </w:tcPr>
                      <w:p w:rsidR="00D86C3A" w:rsidRDefault="00D86C3A">
                        <w:pPr>
                          <w:pStyle w:val="TableParagraph"/>
                          <w:spacing w:before="11"/>
                          <w:rPr>
                            <w:sz w:val="21"/>
                          </w:rPr>
                        </w:pPr>
                      </w:p>
                      <w:p w:rsidR="00D86C3A" w:rsidRDefault="001322DF">
                        <w:pPr>
                          <w:pStyle w:val="TableParagraph"/>
                          <w:ind w:left="230"/>
                          <w:rPr>
                            <w:sz w:val="19"/>
                          </w:rPr>
                        </w:pPr>
                        <w:r>
                          <w:rPr>
                            <w:sz w:val="19"/>
                          </w:rPr>
                          <w:t>0.25 - 1.84</w:t>
                        </w:r>
                      </w:p>
                    </w:tc>
                    <w:tc>
                      <w:tcPr>
                        <w:tcW w:w="840" w:type="dxa"/>
                      </w:tcPr>
                      <w:p w:rsidR="00D86C3A" w:rsidRDefault="00D86C3A">
                        <w:pPr>
                          <w:pStyle w:val="TableParagraph"/>
                          <w:spacing w:before="11"/>
                          <w:rPr>
                            <w:sz w:val="21"/>
                          </w:rPr>
                        </w:pPr>
                      </w:p>
                      <w:p w:rsidR="00D86C3A" w:rsidRDefault="001322DF">
                        <w:pPr>
                          <w:pStyle w:val="TableParagraph"/>
                          <w:ind w:left="111" w:right="111"/>
                          <w:jc w:val="center"/>
                          <w:rPr>
                            <w:sz w:val="19"/>
                          </w:rPr>
                        </w:pPr>
                        <w:r>
                          <w:rPr>
                            <w:sz w:val="19"/>
                          </w:rPr>
                          <w:t>0.44</w:t>
                        </w:r>
                      </w:p>
                    </w:tc>
                  </w:tr>
                </w:tbl>
                <w:p w:rsidR="00D86C3A" w:rsidRDefault="00D86C3A">
                  <w:pPr>
                    <w:pStyle w:val="BodyText"/>
                  </w:pPr>
                </w:p>
              </w:txbxContent>
            </v:textbox>
            <w10:wrap anchorx="page"/>
          </v:shape>
        </w:pict>
      </w:r>
      <w:proofErr w:type="gramStart"/>
      <w:r>
        <w:rPr>
          <w:i/>
          <w:position w:val="10"/>
          <w:sz w:val="13"/>
        </w:rPr>
        <w:t>a</w:t>
      </w:r>
      <w:r>
        <w:rPr>
          <w:i/>
          <w:sz w:val="20"/>
        </w:rPr>
        <w:t>Couple</w:t>
      </w:r>
      <w:proofErr w:type="gramEnd"/>
      <w:r>
        <w:rPr>
          <w:i/>
          <w:sz w:val="20"/>
        </w:rPr>
        <w:t>: Married, de facto co-habiting and civil partnership</w:t>
      </w:r>
    </w:p>
    <w:p w:rsidR="00D86C3A" w:rsidRDefault="001322DF">
      <w:pPr>
        <w:spacing w:before="3"/>
        <w:ind w:left="109"/>
        <w:jc w:val="both"/>
        <w:rPr>
          <w:i/>
          <w:sz w:val="20"/>
        </w:rPr>
      </w:pPr>
      <w:proofErr w:type="gramStart"/>
      <w:r>
        <w:rPr>
          <w:i/>
          <w:position w:val="10"/>
          <w:sz w:val="13"/>
        </w:rPr>
        <w:t>a</w:t>
      </w:r>
      <w:r>
        <w:rPr>
          <w:i/>
          <w:sz w:val="20"/>
        </w:rPr>
        <w:t>Non-couple</w:t>
      </w:r>
      <w:proofErr w:type="gramEnd"/>
      <w:r>
        <w:rPr>
          <w:i/>
          <w:sz w:val="20"/>
        </w:rPr>
        <w:t>: Single, divorced and widowed</w:t>
      </w:r>
    </w:p>
    <w:p w:rsidR="00D86C3A" w:rsidRDefault="00D86C3A">
      <w:pPr>
        <w:pStyle w:val="BodyText"/>
        <w:spacing w:before="11"/>
        <w:rPr>
          <w:i/>
          <w:sz w:val="25"/>
        </w:rPr>
      </w:pPr>
    </w:p>
    <w:p w:rsidR="00D86C3A" w:rsidRDefault="001322DF">
      <w:pPr>
        <w:pStyle w:val="Heading2"/>
        <w:spacing w:before="1"/>
      </w:pPr>
      <w:r>
        <w:t>Limitations</w:t>
      </w:r>
    </w:p>
    <w:p w:rsidR="00D86C3A" w:rsidRDefault="001322DF">
      <w:pPr>
        <w:pStyle w:val="BodyText"/>
        <w:spacing w:before="37" w:line="276" w:lineRule="auto"/>
        <w:ind w:left="109" w:right="107"/>
        <w:jc w:val="both"/>
      </w:pPr>
      <w:r>
        <w:t>Limitations of the study include an inability to include cities from Tasmania, Western Australia, and the Northern Territory. This limitation impacted on the study’s ability to provide national views on the topic. Another limitation is respondent bias. Whi</w:t>
      </w:r>
      <w:r>
        <w:t>le 57 per cent is a good response rate for an online survey, important views of the other 43 per cent may have been missed.</w:t>
      </w:r>
    </w:p>
    <w:p w:rsidR="00D86C3A" w:rsidRDefault="00D86C3A">
      <w:pPr>
        <w:spacing w:line="276" w:lineRule="auto"/>
        <w:jc w:val="both"/>
        <w:sectPr w:rsidR="00D86C3A">
          <w:pgSz w:w="11910" w:h="16840"/>
          <w:pgMar w:top="1500" w:right="740" w:bottom="640" w:left="740" w:header="173" w:footer="456" w:gutter="0"/>
          <w:cols w:num="2" w:space="720" w:equalWidth="0">
            <w:col w:w="5028" w:space="263"/>
            <w:col w:w="5139"/>
          </w:cols>
        </w:sectPr>
      </w:pPr>
    </w:p>
    <w:p w:rsidR="00D86C3A" w:rsidRDefault="001322DF">
      <w:pPr>
        <w:pStyle w:val="Heading1"/>
        <w:spacing w:before="15"/>
      </w:pPr>
      <w:r>
        <w:rPr>
          <w:color w:val="501B00"/>
        </w:rPr>
        <w:lastRenderedPageBreak/>
        <w:t>Conclusions</w:t>
      </w:r>
    </w:p>
    <w:p w:rsidR="00D86C3A" w:rsidRDefault="001322DF">
      <w:pPr>
        <w:pStyle w:val="BodyText"/>
        <w:spacing w:before="42" w:line="276" w:lineRule="auto"/>
        <w:ind w:left="229"/>
        <w:jc w:val="both"/>
      </w:pPr>
      <w:r>
        <w:t xml:space="preserve">A significant number of the doctors involved in AHHC have no protection, while others have </w:t>
      </w:r>
      <w:r>
        <w:t xml:space="preserve">either not thought about the need for self-protection, or are unsure of what to do to protect themselves. The study also concludes that dependence on the safety policies of the employing healthcare </w:t>
      </w:r>
      <w:proofErr w:type="spellStart"/>
      <w:r>
        <w:t>organisations</w:t>
      </w:r>
      <w:proofErr w:type="spellEnd"/>
      <w:r>
        <w:t xml:space="preserve"> were the major means of self- protection, al</w:t>
      </w:r>
      <w:r>
        <w:t>ong with the use of chaperones and security personnel.</w:t>
      </w:r>
    </w:p>
    <w:p w:rsidR="00D86C3A" w:rsidRDefault="00D86C3A">
      <w:pPr>
        <w:pStyle w:val="BodyText"/>
        <w:spacing w:before="8"/>
        <w:rPr>
          <w:sz w:val="26"/>
        </w:rPr>
      </w:pPr>
    </w:p>
    <w:p w:rsidR="00D86C3A" w:rsidRDefault="001322DF">
      <w:pPr>
        <w:pStyle w:val="Heading1"/>
      </w:pPr>
      <w:r>
        <w:pict>
          <v:line id="_x0000_s1026" style="position:absolute;left:0;text-align:left;z-index:1192;mso-position-horizontal-relative:page" from="37.1pt,-1.15pt" to="294.15pt,-1.15pt" strokeweight="2.16pt">
            <w10:wrap anchorx="page"/>
          </v:line>
        </w:pict>
      </w:r>
      <w:r>
        <w:rPr>
          <w:color w:val="501B00"/>
        </w:rPr>
        <w:t>References</w:t>
      </w:r>
    </w:p>
    <w:p w:rsidR="00D86C3A" w:rsidRDefault="001322DF">
      <w:pPr>
        <w:pStyle w:val="ListParagraph"/>
        <w:numPr>
          <w:ilvl w:val="0"/>
          <w:numId w:val="1"/>
        </w:numPr>
        <w:tabs>
          <w:tab w:val="left" w:pos="588"/>
        </w:tabs>
        <w:spacing w:before="58" w:line="276" w:lineRule="auto"/>
        <w:ind w:right="1"/>
        <w:jc w:val="both"/>
        <w:rPr>
          <w:sz w:val="20"/>
        </w:rPr>
      </w:pPr>
      <w:r>
        <w:rPr>
          <w:sz w:val="20"/>
        </w:rPr>
        <w:t>Krug EG, Mercy JA, Dahlberg LL, et al. The world report on violence and health. Lancet. 2002</w:t>
      </w:r>
      <w:proofErr w:type="gramStart"/>
      <w:r>
        <w:rPr>
          <w:sz w:val="20"/>
        </w:rPr>
        <w:t>;360</w:t>
      </w:r>
      <w:proofErr w:type="gramEnd"/>
      <w:r>
        <w:rPr>
          <w:sz w:val="20"/>
        </w:rPr>
        <w:t>(9339):1083– 8.</w:t>
      </w:r>
    </w:p>
    <w:p w:rsidR="00D86C3A" w:rsidRDefault="001322DF">
      <w:pPr>
        <w:pStyle w:val="ListParagraph"/>
        <w:numPr>
          <w:ilvl w:val="0"/>
          <w:numId w:val="1"/>
        </w:numPr>
        <w:tabs>
          <w:tab w:val="left" w:pos="590"/>
        </w:tabs>
        <w:spacing w:line="276" w:lineRule="auto"/>
        <w:ind w:left="589" w:right="1" w:hanging="360"/>
        <w:jc w:val="both"/>
        <w:rPr>
          <w:sz w:val="20"/>
        </w:rPr>
      </w:pPr>
      <w:proofErr w:type="spellStart"/>
      <w:r>
        <w:rPr>
          <w:sz w:val="20"/>
        </w:rPr>
        <w:t>Grol</w:t>
      </w:r>
      <w:proofErr w:type="spellEnd"/>
      <w:r>
        <w:rPr>
          <w:sz w:val="20"/>
        </w:rPr>
        <w:t xml:space="preserve"> R, </w:t>
      </w:r>
      <w:proofErr w:type="spellStart"/>
      <w:r>
        <w:rPr>
          <w:sz w:val="20"/>
        </w:rPr>
        <w:t>Wensing</w:t>
      </w:r>
      <w:proofErr w:type="spellEnd"/>
      <w:r>
        <w:rPr>
          <w:sz w:val="20"/>
        </w:rPr>
        <w:t xml:space="preserve"> M, Mainz J, et al. Patients'</w:t>
      </w:r>
      <w:r>
        <w:rPr>
          <w:sz w:val="20"/>
        </w:rPr>
        <w:t xml:space="preserve"> priorities with respect to general practice care: an international comparison. </w:t>
      </w:r>
      <w:proofErr w:type="spellStart"/>
      <w:r>
        <w:rPr>
          <w:sz w:val="20"/>
        </w:rPr>
        <w:t>Fam</w:t>
      </w:r>
      <w:proofErr w:type="spellEnd"/>
      <w:r>
        <w:rPr>
          <w:sz w:val="20"/>
        </w:rPr>
        <w:t xml:space="preserve"> </w:t>
      </w:r>
      <w:proofErr w:type="spellStart"/>
      <w:r>
        <w:rPr>
          <w:sz w:val="20"/>
        </w:rPr>
        <w:t>Pract</w:t>
      </w:r>
      <w:proofErr w:type="spellEnd"/>
      <w:r>
        <w:rPr>
          <w:sz w:val="20"/>
        </w:rPr>
        <w:t>. 1999</w:t>
      </w:r>
      <w:r>
        <w:rPr>
          <w:spacing w:val="-17"/>
          <w:sz w:val="20"/>
        </w:rPr>
        <w:t xml:space="preserve"> </w:t>
      </w:r>
      <w:r>
        <w:rPr>
          <w:sz w:val="20"/>
        </w:rPr>
        <w:t>Feb</w:t>
      </w:r>
      <w:proofErr w:type="gramStart"/>
      <w:r>
        <w:rPr>
          <w:sz w:val="20"/>
        </w:rPr>
        <w:t>;16</w:t>
      </w:r>
      <w:proofErr w:type="gramEnd"/>
      <w:r>
        <w:rPr>
          <w:sz w:val="20"/>
        </w:rPr>
        <w:t>(1):4-11.</w:t>
      </w:r>
    </w:p>
    <w:p w:rsidR="00D86C3A" w:rsidRDefault="001322DF">
      <w:pPr>
        <w:pStyle w:val="ListParagraph"/>
        <w:numPr>
          <w:ilvl w:val="0"/>
          <w:numId w:val="1"/>
        </w:numPr>
        <w:tabs>
          <w:tab w:val="left" w:pos="590"/>
        </w:tabs>
        <w:spacing w:line="276" w:lineRule="auto"/>
        <w:ind w:left="589" w:right="1" w:hanging="360"/>
        <w:jc w:val="both"/>
        <w:rPr>
          <w:sz w:val="20"/>
        </w:rPr>
      </w:pPr>
      <w:proofErr w:type="spellStart"/>
      <w:r>
        <w:rPr>
          <w:sz w:val="20"/>
        </w:rPr>
        <w:t>Grol</w:t>
      </w:r>
      <w:proofErr w:type="spellEnd"/>
      <w:r>
        <w:rPr>
          <w:sz w:val="20"/>
        </w:rPr>
        <w:t xml:space="preserve"> R, </w:t>
      </w:r>
      <w:proofErr w:type="spellStart"/>
      <w:r>
        <w:rPr>
          <w:sz w:val="20"/>
        </w:rPr>
        <w:t>Wensing</w:t>
      </w:r>
      <w:proofErr w:type="spellEnd"/>
      <w:r>
        <w:rPr>
          <w:sz w:val="20"/>
        </w:rPr>
        <w:t xml:space="preserve"> M, Mainz J, et al. Patients in Europe </w:t>
      </w:r>
      <w:proofErr w:type="gramStart"/>
      <w:r>
        <w:rPr>
          <w:sz w:val="20"/>
        </w:rPr>
        <w:t>evaluate</w:t>
      </w:r>
      <w:proofErr w:type="gramEnd"/>
      <w:r>
        <w:rPr>
          <w:sz w:val="20"/>
        </w:rPr>
        <w:t xml:space="preserve"> general practice care: an international comparison. Br J Gen </w:t>
      </w:r>
      <w:proofErr w:type="spellStart"/>
      <w:r>
        <w:rPr>
          <w:sz w:val="20"/>
        </w:rPr>
        <w:t>Pract</w:t>
      </w:r>
      <w:proofErr w:type="spellEnd"/>
      <w:r>
        <w:rPr>
          <w:sz w:val="20"/>
        </w:rPr>
        <w:t>. 2000</w:t>
      </w:r>
      <w:r>
        <w:rPr>
          <w:spacing w:val="-16"/>
          <w:sz w:val="20"/>
        </w:rPr>
        <w:t xml:space="preserve"> </w:t>
      </w:r>
      <w:r>
        <w:rPr>
          <w:sz w:val="20"/>
        </w:rPr>
        <w:t>Nov</w:t>
      </w:r>
      <w:proofErr w:type="gramStart"/>
      <w:r>
        <w:rPr>
          <w:sz w:val="20"/>
        </w:rPr>
        <w:t>;50</w:t>
      </w:r>
      <w:proofErr w:type="gramEnd"/>
      <w:r>
        <w:rPr>
          <w:sz w:val="20"/>
        </w:rPr>
        <w:t>(4</w:t>
      </w:r>
      <w:r>
        <w:rPr>
          <w:sz w:val="20"/>
        </w:rPr>
        <w:t>60):882-7.</w:t>
      </w:r>
    </w:p>
    <w:p w:rsidR="00D86C3A" w:rsidRDefault="001322DF">
      <w:pPr>
        <w:pStyle w:val="ListParagraph"/>
        <w:numPr>
          <w:ilvl w:val="0"/>
          <w:numId w:val="1"/>
        </w:numPr>
        <w:tabs>
          <w:tab w:val="left" w:pos="588"/>
        </w:tabs>
        <w:spacing w:line="276" w:lineRule="auto"/>
        <w:jc w:val="both"/>
        <w:rPr>
          <w:sz w:val="20"/>
        </w:rPr>
      </w:pPr>
      <w:r>
        <w:rPr>
          <w:sz w:val="20"/>
        </w:rPr>
        <w:t xml:space="preserve">Mayhew C, Chappell D. Workplace violence </w:t>
      </w:r>
      <w:proofErr w:type="gramStart"/>
      <w:r>
        <w:rPr>
          <w:sz w:val="20"/>
        </w:rPr>
        <w:t>in  the</w:t>
      </w:r>
      <w:proofErr w:type="gramEnd"/>
      <w:r>
        <w:rPr>
          <w:sz w:val="20"/>
        </w:rPr>
        <w:t xml:space="preserve"> health sector–a case study in Australia. Safety. 2003</w:t>
      </w:r>
      <w:proofErr w:type="gramStart"/>
      <w:r>
        <w:rPr>
          <w:sz w:val="20"/>
        </w:rPr>
        <w:t>;19:6</w:t>
      </w:r>
      <w:proofErr w:type="gramEnd"/>
      <w:r>
        <w:rPr>
          <w:sz w:val="20"/>
        </w:rPr>
        <w:t>.</w:t>
      </w:r>
    </w:p>
    <w:p w:rsidR="00D86C3A" w:rsidRDefault="001322DF">
      <w:pPr>
        <w:pStyle w:val="ListParagraph"/>
        <w:numPr>
          <w:ilvl w:val="0"/>
          <w:numId w:val="1"/>
        </w:numPr>
        <w:tabs>
          <w:tab w:val="left" w:pos="590"/>
        </w:tabs>
        <w:spacing w:line="276" w:lineRule="auto"/>
        <w:ind w:left="589" w:right="7" w:hanging="360"/>
        <w:jc w:val="both"/>
        <w:rPr>
          <w:sz w:val="20"/>
        </w:rPr>
      </w:pPr>
      <w:proofErr w:type="spellStart"/>
      <w:r>
        <w:rPr>
          <w:sz w:val="20"/>
        </w:rPr>
        <w:t>Rippon</w:t>
      </w:r>
      <w:proofErr w:type="spellEnd"/>
      <w:r>
        <w:rPr>
          <w:sz w:val="20"/>
        </w:rPr>
        <w:t xml:space="preserve"> TJ. Aggression and violence in health care professions. J </w:t>
      </w:r>
      <w:proofErr w:type="spellStart"/>
      <w:r>
        <w:rPr>
          <w:sz w:val="20"/>
        </w:rPr>
        <w:t>Adv</w:t>
      </w:r>
      <w:proofErr w:type="spellEnd"/>
      <w:r>
        <w:rPr>
          <w:sz w:val="20"/>
        </w:rPr>
        <w:t xml:space="preserve"> </w:t>
      </w:r>
      <w:proofErr w:type="spellStart"/>
      <w:r>
        <w:rPr>
          <w:sz w:val="20"/>
        </w:rPr>
        <w:t>Nurs</w:t>
      </w:r>
      <w:proofErr w:type="spellEnd"/>
      <w:r>
        <w:rPr>
          <w:sz w:val="20"/>
        </w:rPr>
        <w:t>. 2000</w:t>
      </w:r>
      <w:r>
        <w:rPr>
          <w:spacing w:val="-20"/>
          <w:sz w:val="20"/>
        </w:rPr>
        <w:t xml:space="preserve"> </w:t>
      </w:r>
      <w:r>
        <w:rPr>
          <w:sz w:val="20"/>
        </w:rPr>
        <w:t>Feb</w:t>
      </w:r>
      <w:proofErr w:type="gramStart"/>
      <w:r>
        <w:rPr>
          <w:sz w:val="20"/>
        </w:rPr>
        <w:t>;31</w:t>
      </w:r>
      <w:proofErr w:type="gramEnd"/>
      <w:r>
        <w:rPr>
          <w:sz w:val="20"/>
        </w:rPr>
        <w:t>(2):452-60.</w:t>
      </w:r>
    </w:p>
    <w:p w:rsidR="00D86C3A" w:rsidRDefault="001322DF">
      <w:pPr>
        <w:pStyle w:val="ListParagraph"/>
        <w:numPr>
          <w:ilvl w:val="0"/>
          <w:numId w:val="1"/>
        </w:numPr>
        <w:tabs>
          <w:tab w:val="left" w:pos="588"/>
        </w:tabs>
        <w:spacing w:line="276" w:lineRule="auto"/>
        <w:ind w:right="3"/>
        <w:jc w:val="both"/>
        <w:rPr>
          <w:sz w:val="20"/>
        </w:rPr>
      </w:pPr>
      <w:r>
        <w:rPr>
          <w:sz w:val="20"/>
        </w:rPr>
        <w:t>Di Martino V. Workplace violence in th</w:t>
      </w:r>
      <w:r>
        <w:rPr>
          <w:sz w:val="20"/>
        </w:rPr>
        <w:t xml:space="preserve">e health sector. Country case studies Brazil, Bulgaria, Lebanon, Portugal, South Africa, Thailand and an additional Australian study </w:t>
      </w:r>
      <w:proofErr w:type="spellStart"/>
      <w:r>
        <w:rPr>
          <w:sz w:val="20"/>
        </w:rPr>
        <w:t>Ginebra</w:t>
      </w:r>
      <w:proofErr w:type="spellEnd"/>
      <w:r>
        <w:rPr>
          <w:sz w:val="20"/>
        </w:rPr>
        <w:t xml:space="preserve">: </w:t>
      </w:r>
      <w:proofErr w:type="spellStart"/>
      <w:r>
        <w:rPr>
          <w:sz w:val="20"/>
        </w:rPr>
        <w:t>Organización</w:t>
      </w:r>
      <w:proofErr w:type="spellEnd"/>
      <w:r>
        <w:rPr>
          <w:sz w:val="20"/>
        </w:rPr>
        <w:t xml:space="preserve"> </w:t>
      </w:r>
      <w:proofErr w:type="spellStart"/>
      <w:r>
        <w:rPr>
          <w:sz w:val="20"/>
        </w:rPr>
        <w:t>Internacional</w:t>
      </w:r>
      <w:proofErr w:type="spellEnd"/>
      <w:r>
        <w:rPr>
          <w:sz w:val="20"/>
        </w:rPr>
        <w:t xml:space="preserve"> </w:t>
      </w:r>
      <w:proofErr w:type="gramStart"/>
      <w:r>
        <w:rPr>
          <w:sz w:val="20"/>
        </w:rPr>
        <w:t>del</w:t>
      </w:r>
      <w:proofErr w:type="gramEnd"/>
      <w:r>
        <w:rPr>
          <w:sz w:val="20"/>
        </w:rPr>
        <w:t xml:space="preserve"> </w:t>
      </w:r>
      <w:proofErr w:type="spellStart"/>
      <w:r>
        <w:rPr>
          <w:sz w:val="20"/>
        </w:rPr>
        <w:t>Trabajo</w:t>
      </w:r>
      <w:proofErr w:type="spellEnd"/>
      <w:r>
        <w:rPr>
          <w:sz w:val="20"/>
        </w:rPr>
        <w:t>. 2002.</w:t>
      </w:r>
    </w:p>
    <w:p w:rsidR="00D86C3A" w:rsidRDefault="001322DF">
      <w:pPr>
        <w:pStyle w:val="ListParagraph"/>
        <w:numPr>
          <w:ilvl w:val="0"/>
          <w:numId w:val="1"/>
        </w:numPr>
        <w:tabs>
          <w:tab w:val="left" w:pos="588"/>
        </w:tabs>
        <w:spacing w:line="276" w:lineRule="auto"/>
        <w:jc w:val="both"/>
        <w:rPr>
          <w:sz w:val="20"/>
        </w:rPr>
      </w:pPr>
      <w:r>
        <w:rPr>
          <w:sz w:val="20"/>
        </w:rPr>
        <w:t>Rowe L, Morris-Donovan B, Watts I. General practice—a safe place: ti</w:t>
      </w:r>
      <w:r>
        <w:rPr>
          <w:sz w:val="20"/>
        </w:rPr>
        <w:t>ps and tools: Royal Australian College of General Practitioners;</w:t>
      </w:r>
      <w:r>
        <w:rPr>
          <w:spacing w:val="-10"/>
          <w:sz w:val="20"/>
        </w:rPr>
        <w:t xml:space="preserve"> </w:t>
      </w:r>
      <w:r>
        <w:rPr>
          <w:sz w:val="20"/>
        </w:rPr>
        <w:t>2009.</w:t>
      </w:r>
    </w:p>
    <w:p w:rsidR="00D86C3A" w:rsidRDefault="001322DF">
      <w:pPr>
        <w:pStyle w:val="ListParagraph"/>
        <w:numPr>
          <w:ilvl w:val="0"/>
          <w:numId w:val="1"/>
        </w:numPr>
        <w:tabs>
          <w:tab w:val="left" w:pos="590"/>
        </w:tabs>
        <w:spacing w:line="276" w:lineRule="auto"/>
        <w:ind w:left="589" w:hanging="360"/>
        <w:jc w:val="both"/>
        <w:rPr>
          <w:sz w:val="20"/>
        </w:rPr>
      </w:pPr>
      <w:proofErr w:type="spellStart"/>
      <w:r>
        <w:rPr>
          <w:sz w:val="20"/>
        </w:rPr>
        <w:t>Magin</w:t>
      </w:r>
      <w:proofErr w:type="spellEnd"/>
      <w:r>
        <w:rPr>
          <w:sz w:val="20"/>
        </w:rPr>
        <w:t xml:space="preserve"> P, Adams J, Ireland M, et al. After hours care: a qualitative study of GPs' perceptions of risk of violence and effect on service provision. </w:t>
      </w:r>
      <w:proofErr w:type="spellStart"/>
      <w:r>
        <w:rPr>
          <w:sz w:val="20"/>
        </w:rPr>
        <w:t>Aust</w:t>
      </w:r>
      <w:proofErr w:type="spellEnd"/>
      <w:r>
        <w:rPr>
          <w:sz w:val="20"/>
        </w:rPr>
        <w:t xml:space="preserve"> </w:t>
      </w:r>
      <w:proofErr w:type="spellStart"/>
      <w:proofErr w:type="gramStart"/>
      <w:r>
        <w:rPr>
          <w:sz w:val="20"/>
        </w:rPr>
        <w:t>Fam</w:t>
      </w:r>
      <w:proofErr w:type="spellEnd"/>
      <w:proofErr w:type="gramEnd"/>
      <w:r>
        <w:rPr>
          <w:sz w:val="20"/>
        </w:rPr>
        <w:t xml:space="preserve"> Physician. 2005</w:t>
      </w:r>
      <w:r>
        <w:rPr>
          <w:spacing w:val="-10"/>
          <w:sz w:val="20"/>
        </w:rPr>
        <w:t xml:space="preserve"> </w:t>
      </w:r>
      <w:r>
        <w:rPr>
          <w:sz w:val="20"/>
        </w:rPr>
        <w:t>Jan-Feb</w:t>
      </w:r>
      <w:proofErr w:type="gramStart"/>
      <w:r>
        <w:rPr>
          <w:sz w:val="20"/>
        </w:rPr>
        <w:t>;34</w:t>
      </w:r>
      <w:proofErr w:type="gramEnd"/>
      <w:r>
        <w:rPr>
          <w:sz w:val="20"/>
        </w:rPr>
        <w:t>(1-</w:t>
      </w:r>
      <w:r>
        <w:rPr>
          <w:sz w:val="20"/>
        </w:rPr>
        <w:t>2):91-2.</w:t>
      </w:r>
    </w:p>
    <w:p w:rsidR="00D86C3A" w:rsidRDefault="001322DF">
      <w:pPr>
        <w:pStyle w:val="ListParagraph"/>
        <w:numPr>
          <w:ilvl w:val="0"/>
          <w:numId w:val="1"/>
        </w:numPr>
        <w:tabs>
          <w:tab w:val="left" w:pos="590"/>
        </w:tabs>
        <w:spacing w:line="276" w:lineRule="auto"/>
        <w:ind w:left="589" w:right="4" w:hanging="360"/>
        <w:jc w:val="both"/>
        <w:rPr>
          <w:sz w:val="20"/>
        </w:rPr>
      </w:pPr>
      <w:r>
        <w:rPr>
          <w:sz w:val="20"/>
        </w:rPr>
        <w:t xml:space="preserve">Hills DJ, Joyce CM, Humphreys JS. Prevalence and prevention of workplace aggression in </w:t>
      </w:r>
      <w:proofErr w:type="gramStart"/>
      <w:r>
        <w:rPr>
          <w:sz w:val="20"/>
        </w:rPr>
        <w:t>Australian  clinical</w:t>
      </w:r>
      <w:proofErr w:type="gramEnd"/>
      <w:r>
        <w:rPr>
          <w:sz w:val="20"/>
        </w:rPr>
        <w:t xml:space="preserve"> medical practice. </w:t>
      </w:r>
      <w:proofErr w:type="spellStart"/>
      <w:r>
        <w:rPr>
          <w:sz w:val="20"/>
        </w:rPr>
        <w:t>Aust</w:t>
      </w:r>
      <w:proofErr w:type="spellEnd"/>
      <w:r>
        <w:rPr>
          <w:sz w:val="20"/>
        </w:rPr>
        <w:t xml:space="preserve"> Health Rev. 2011 Aug</w:t>
      </w:r>
      <w:proofErr w:type="gramStart"/>
      <w:r>
        <w:rPr>
          <w:sz w:val="20"/>
        </w:rPr>
        <w:t>;35</w:t>
      </w:r>
      <w:proofErr w:type="gramEnd"/>
      <w:r>
        <w:rPr>
          <w:sz w:val="20"/>
        </w:rPr>
        <w:t xml:space="preserve">(3):253-61. </w:t>
      </w:r>
      <w:proofErr w:type="spellStart"/>
      <w:proofErr w:type="gramStart"/>
      <w:r>
        <w:rPr>
          <w:sz w:val="20"/>
        </w:rPr>
        <w:t>doi</w:t>
      </w:r>
      <w:proofErr w:type="spellEnd"/>
      <w:proofErr w:type="gramEnd"/>
      <w:r>
        <w:rPr>
          <w:sz w:val="20"/>
        </w:rPr>
        <w:t>:</w:t>
      </w:r>
      <w:r>
        <w:rPr>
          <w:spacing w:val="-9"/>
          <w:sz w:val="20"/>
        </w:rPr>
        <w:t xml:space="preserve"> </w:t>
      </w:r>
      <w:r>
        <w:rPr>
          <w:sz w:val="20"/>
        </w:rPr>
        <w:t>10.1071/AH10983.</w:t>
      </w:r>
    </w:p>
    <w:p w:rsidR="00D86C3A" w:rsidRDefault="001322DF">
      <w:pPr>
        <w:pStyle w:val="ListParagraph"/>
        <w:numPr>
          <w:ilvl w:val="0"/>
          <w:numId w:val="1"/>
        </w:numPr>
        <w:tabs>
          <w:tab w:val="left" w:pos="590"/>
        </w:tabs>
        <w:spacing w:line="276" w:lineRule="auto"/>
        <w:ind w:left="589" w:right="1" w:hanging="360"/>
        <w:jc w:val="both"/>
        <w:rPr>
          <w:sz w:val="20"/>
        </w:rPr>
      </w:pPr>
      <w:proofErr w:type="spellStart"/>
      <w:r>
        <w:rPr>
          <w:sz w:val="20"/>
        </w:rPr>
        <w:t>Magin</w:t>
      </w:r>
      <w:proofErr w:type="spellEnd"/>
      <w:r>
        <w:rPr>
          <w:sz w:val="20"/>
        </w:rPr>
        <w:t xml:space="preserve"> P, Adams J, Ireland M, et al. The response of general practitioners to the threat of violence in their practices: results from a qualitative study. </w:t>
      </w:r>
      <w:proofErr w:type="spellStart"/>
      <w:r>
        <w:rPr>
          <w:sz w:val="20"/>
        </w:rPr>
        <w:t>Fam</w:t>
      </w:r>
      <w:proofErr w:type="spellEnd"/>
      <w:r>
        <w:rPr>
          <w:sz w:val="20"/>
        </w:rPr>
        <w:t xml:space="preserve"> </w:t>
      </w:r>
      <w:proofErr w:type="spellStart"/>
      <w:r>
        <w:rPr>
          <w:sz w:val="20"/>
        </w:rPr>
        <w:t>Pract</w:t>
      </w:r>
      <w:proofErr w:type="spellEnd"/>
      <w:r>
        <w:rPr>
          <w:sz w:val="20"/>
        </w:rPr>
        <w:t>. 2006 Jun</w:t>
      </w:r>
      <w:proofErr w:type="gramStart"/>
      <w:r>
        <w:rPr>
          <w:sz w:val="20"/>
        </w:rPr>
        <w:t>;23</w:t>
      </w:r>
      <w:proofErr w:type="gramEnd"/>
      <w:r>
        <w:rPr>
          <w:sz w:val="20"/>
        </w:rPr>
        <w:t xml:space="preserve">(3):273-8. </w:t>
      </w:r>
      <w:proofErr w:type="spellStart"/>
      <w:r>
        <w:rPr>
          <w:sz w:val="20"/>
        </w:rPr>
        <w:t>Epub</w:t>
      </w:r>
      <w:proofErr w:type="spellEnd"/>
      <w:r>
        <w:rPr>
          <w:sz w:val="20"/>
        </w:rPr>
        <w:t xml:space="preserve"> 2006 Feb</w:t>
      </w:r>
      <w:r>
        <w:rPr>
          <w:spacing w:val="-17"/>
          <w:sz w:val="20"/>
        </w:rPr>
        <w:t xml:space="preserve"> </w:t>
      </w:r>
      <w:r>
        <w:rPr>
          <w:sz w:val="20"/>
        </w:rPr>
        <w:t>3.</w:t>
      </w:r>
    </w:p>
    <w:p w:rsidR="00D86C3A" w:rsidRDefault="001322DF">
      <w:pPr>
        <w:pStyle w:val="ListParagraph"/>
        <w:numPr>
          <w:ilvl w:val="0"/>
          <w:numId w:val="1"/>
        </w:numPr>
        <w:tabs>
          <w:tab w:val="left" w:pos="588"/>
          <w:tab w:val="left" w:pos="4695"/>
        </w:tabs>
        <w:spacing w:line="276" w:lineRule="auto"/>
        <w:ind w:right="2"/>
        <w:jc w:val="both"/>
        <w:rPr>
          <w:sz w:val="20"/>
        </w:rPr>
      </w:pPr>
      <w:r>
        <w:rPr>
          <w:sz w:val="20"/>
        </w:rPr>
        <w:t>National Home Doctor Service. Our Structure | National Home Doctor Service 2014. [</w:t>
      </w:r>
      <w:proofErr w:type="gramStart"/>
      <w:r>
        <w:rPr>
          <w:sz w:val="20"/>
        </w:rPr>
        <w:t>accessed</w:t>
      </w:r>
      <w:proofErr w:type="gramEnd"/>
      <w:r>
        <w:rPr>
          <w:sz w:val="20"/>
        </w:rPr>
        <w:t xml:space="preserve"> 2015 April 12]. Available</w:t>
      </w:r>
      <w:r>
        <w:rPr>
          <w:sz w:val="20"/>
        </w:rPr>
        <w:tab/>
        <w:t>from:</w:t>
      </w:r>
    </w:p>
    <w:p w:rsidR="00D86C3A" w:rsidRDefault="001322DF">
      <w:pPr>
        <w:pStyle w:val="BodyText"/>
        <w:spacing w:line="276" w:lineRule="auto"/>
        <w:ind w:left="587"/>
      </w:pPr>
      <w:hyperlink r:id="rId14">
        <w:r>
          <w:rPr>
            <w:w w:val="95"/>
          </w:rPr>
          <w:t>http://www.homedoctor.com.au/section/About_us/Ou</w:t>
        </w:r>
      </w:hyperlink>
      <w:r>
        <w:rPr>
          <w:w w:val="95"/>
        </w:rPr>
        <w:t xml:space="preserve"> </w:t>
      </w:r>
      <w:hyperlink r:id="rId15">
        <w:proofErr w:type="spellStart"/>
        <w:r>
          <w:t>r_structure</w:t>
        </w:r>
        <w:proofErr w:type="spellEnd"/>
      </w:hyperlink>
    </w:p>
    <w:p w:rsidR="00D86C3A" w:rsidRDefault="001322DF">
      <w:pPr>
        <w:pStyle w:val="ListParagraph"/>
        <w:numPr>
          <w:ilvl w:val="0"/>
          <w:numId w:val="1"/>
        </w:numPr>
        <w:tabs>
          <w:tab w:val="left" w:pos="588"/>
        </w:tabs>
        <w:spacing w:before="15" w:line="276" w:lineRule="auto"/>
        <w:ind w:right="108"/>
        <w:jc w:val="both"/>
        <w:rPr>
          <w:sz w:val="20"/>
        </w:rPr>
      </w:pPr>
      <w:r>
        <w:rPr>
          <w:spacing w:val="-1"/>
          <w:w w:val="99"/>
          <w:sz w:val="20"/>
        </w:rPr>
        <w:br w:type="column"/>
      </w:r>
      <w:r>
        <w:rPr>
          <w:sz w:val="20"/>
        </w:rPr>
        <w:lastRenderedPageBreak/>
        <w:t>Oxford Dictionary. Apprehension – definition of apprehension in English from the Oxford dictionary 2015. [</w:t>
      </w:r>
      <w:proofErr w:type="gramStart"/>
      <w:r>
        <w:rPr>
          <w:sz w:val="20"/>
        </w:rPr>
        <w:t>accessed</w:t>
      </w:r>
      <w:proofErr w:type="gramEnd"/>
      <w:r>
        <w:rPr>
          <w:sz w:val="20"/>
        </w:rPr>
        <w:t xml:space="preserve"> 2015 June 23]. Available from:</w:t>
      </w:r>
      <w:hyperlink r:id="rId16">
        <w:r>
          <w:rPr>
            <w:sz w:val="20"/>
          </w:rPr>
          <w:t xml:space="preserve"> http://www.oxforddictionaries.com/definition/english/</w:t>
        </w:r>
      </w:hyperlink>
      <w:hyperlink r:id="rId17">
        <w:r>
          <w:rPr>
            <w:sz w:val="20"/>
          </w:rPr>
          <w:t xml:space="preserve"> apprehension</w:t>
        </w:r>
      </w:hyperlink>
    </w:p>
    <w:p w:rsidR="00D86C3A" w:rsidRDefault="001322DF">
      <w:pPr>
        <w:pStyle w:val="ListParagraph"/>
        <w:numPr>
          <w:ilvl w:val="0"/>
          <w:numId w:val="1"/>
        </w:numPr>
        <w:tabs>
          <w:tab w:val="left" w:pos="588"/>
        </w:tabs>
        <w:spacing w:line="276" w:lineRule="auto"/>
        <w:ind w:right="107"/>
        <w:jc w:val="both"/>
        <w:rPr>
          <w:sz w:val="20"/>
        </w:rPr>
      </w:pPr>
      <w:r>
        <w:rPr>
          <w:sz w:val="20"/>
        </w:rPr>
        <w:t>Merriam-Webster Dictionary. Concern | to r</w:t>
      </w:r>
      <w:r>
        <w:rPr>
          <w:sz w:val="20"/>
        </w:rPr>
        <w:t>elate to (something or someone): to be about (something or someone): @</w:t>
      </w:r>
      <w:proofErr w:type="spellStart"/>
      <w:r>
        <w:rPr>
          <w:sz w:val="20"/>
        </w:rPr>
        <w:t>MerriamWebster</w:t>
      </w:r>
      <w:proofErr w:type="spellEnd"/>
      <w:r>
        <w:rPr>
          <w:sz w:val="20"/>
        </w:rPr>
        <w:t>; 2015. [</w:t>
      </w:r>
      <w:proofErr w:type="gramStart"/>
      <w:r>
        <w:rPr>
          <w:sz w:val="20"/>
        </w:rPr>
        <w:t>accessed</w:t>
      </w:r>
      <w:proofErr w:type="gramEnd"/>
      <w:r>
        <w:rPr>
          <w:sz w:val="20"/>
        </w:rPr>
        <w:t xml:space="preserve"> 2015 June 23]. Available from: </w:t>
      </w:r>
      <w:hyperlink r:id="rId18">
        <w:r>
          <w:rPr>
            <w:sz w:val="20"/>
          </w:rPr>
          <w:t>http://www.merriam-</w:t>
        </w:r>
      </w:hyperlink>
      <w:hyperlink r:id="rId19">
        <w:r>
          <w:rPr>
            <w:sz w:val="20"/>
          </w:rPr>
          <w:t xml:space="preserve"> webster.com/dictionary/concern.</w:t>
        </w:r>
      </w:hyperlink>
    </w:p>
    <w:p w:rsidR="00D86C3A" w:rsidRDefault="001322DF">
      <w:pPr>
        <w:pStyle w:val="ListParagraph"/>
        <w:numPr>
          <w:ilvl w:val="0"/>
          <w:numId w:val="1"/>
        </w:numPr>
        <w:tabs>
          <w:tab w:val="left" w:pos="588"/>
          <w:tab w:val="left" w:pos="1556"/>
          <w:tab w:val="left" w:pos="2506"/>
          <w:tab w:val="left" w:pos="3391"/>
          <w:tab w:val="left" w:pos="4695"/>
        </w:tabs>
        <w:spacing w:line="276" w:lineRule="auto"/>
        <w:ind w:right="108"/>
        <w:rPr>
          <w:sz w:val="20"/>
        </w:rPr>
      </w:pPr>
      <w:r>
        <w:rPr>
          <w:sz w:val="20"/>
        </w:rPr>
        <w:t xml:space="preserve">Statistics </w:t>
      </w:r>
      <w:proofErr w:type="spellStart"/>
      <w:r>
        <w:rPr>
          <w:sz w:val="20"/>
        </w:rPr>
        <w:t>ABo</w:t>
      </w:r>
      <w:proofErr w:type="spellEnd"/>
      <w:r>
        <w:rPr>
          <w:sz w:val="20"/>
        </w:rPr>
        <w:t>. Main Features—Doctors and Nurses [index]. Commonwealth of Australia: Australian Bureau of Statistics; 2013 [updated 2013-04-10].  [</w:t>
      </w:r>
      <w:proofErr w:type="gramStart"/>
      <w:r>
        <w:rPr>
          <w:sz w:val="20"/>
        </w:rPr>
        <w:t>accessed</w:t>
      </w:r>
      <w:proofErr w:type="gramEnd"/>
      <w:r>
        <w:rPr>
          <w:sz w:val="20"/>
        </w:rPr>
        <w:t xml:space="preserve"> 2015</w:t>
      </w:r>
      <w:r>
        <w:rPr>
          <w:sz w:val="20"/>
        </w:rPr>
        <w:tab/>
        <w:t>April</w:t>
      </w:r>
      <w:r>
        <w:rPr>
          <w:sz w:val="20"/>
        </w:rPr>
        <w:tab/>
        <w:t>14].</w:t>
      </w:r>
      <w:r>
        <w:rPr>
          <w:sz w:val="20"/>
        </w:rPr>
        <w:tab/>
        <w:t>Available</w:t>
      </w:r>
      <w:r>
        <w:rPr>
          <w:sz w:val="20"/>
        </w:rPr>
        <w:tab/>
        <w:t>from:</w:t>
      </w:r>
      <w:hyperlink r:id="rId20">
        <w:r>
          <w:rPr>
            <w:sz w:val="20"/>
          </w:rPr>
          <w:t xml:space="preserve"> http://www.abs.gov.au/AUSSTATS/abs@.nsf/Lookup/4</w:t>
        </w:r>
      </w:hyperlink>
      <w:hyperlink r:id="rId21">
        <w:r>
          <w:rPr>
            <w:sz w:val="20"/>
          </w:rPr>
          <w:t xml:space="preserve"> </w:t>
        </w:r>
        <w:r>
          <w:rPr>
            <w:sz w:val="20"/>
          </w:rPr>
          <w:t>102.0Main+Features20April+2013.</w:t>
        </w:r>
      </w:hyperlink>
    </w:p>
    <w:p w:rsidR="00D86C3A" w:rsidRDefault="001322DF">
      <w:pPr>
        <w:pStyle w:val="ListParagraph"/>
        <w:numPr>
          <w:ilvl w:val="0"/>
          <w:numId w:val="1"/>
        </w:numPr>
        <w:tabs>
          <w:tab w:val="left" w:pos="588"/>
        </w:tabs>
        <w:spacing w:line="276" w:lineRule="auto"/>
        <w:ind w:right="107"/>
        <w:jc w:val="both"/>
        <w:rPr>
          <w:sz w:val="20"/>
        </w:rPr>
      </w:pPr>
      <w:proofErr w:type="spellStart"/>
      <w:r>
        <w:rPr>
          <w:sz w:val="20"/>
        </w:rPr>
        <w:t>Penwarden</w:t>
      </w:r>
      <w:proofErr w:type="spellEnd"/>
      <w:r>
        <w:rPr>
          <w:sz w:val="20"/>
        </w:rPr>
        <w:t xml:space="preserve"> R. Response Rate Statistics for Online Surveys -What Numbers Should You </w:t>
      </w:r>
      <w:proofErr w:type="gramStart"/>
      <w:r>
        <w:rPr>
          <w:sz w:val="20"/>
        </w:rPr>
        <w:t>be</w:t>
      </w:r>
      <w:proofErr w:type="gramEnd"/>
      <w:r>
        <w:rPr>
          <w:sz w:val="20"/>
        </w:rPr>
        <w:t xml:space="preserve"> Aiming For? - </w:t>
      </w:r>
      <w:proofErr w:type="spellStart"/>
      <w:r>
        <w:rPr>
          <w:sz w:val="20"/>
        </w:rPr>
        <w:t>FluidSurveys</w:t>
      </w:r>
      <w:proofErr w:type="spellEnd"/>
      <w:r>
        <w:rPr>
          <w:sz w:val="20"/>
        </w:rPr>
        <w:t xml:space="preserve"> 2014. [</w:t>
      </w:r>
      <w:proofErr w:type="gramStart"/>
      <w:r>
        <w:rPr>
          <w:sz w:val="20"/>
        </w:rPr>
        <w:t>accessed</w:t>
      </w:r>
      <w:proofErr w:type="gramEnd"/>
      <w:r>
        <w:rPr>
          <w:sz w:val="20"/>
        </w:rPr>
        <w:t xml:space="preserve"> 2015 April 14]. Available from: </w:t>
      </w:r>
      <w:hyperlink r:id="rId22">
        <w:r>
          <w:rPr>
            <w:sz w:val="20"/>
          </w:rPr>
          <w:t>http://fluidsurveys.com/university/response-</w:t>
        </w:r>
      </w:hyperlink>
      <w:hyperlink r:id="rId23">
        <w:r>
          <w:rPr>
            <w:sz w:val="20"/>
          </w:rPr>
          <w:t xml:space="preserve"> rate-statistics-online-surveys-aiming/</w:t>
        </w:r>
      </w:hyperlink>
    </w:p>
    <w:p w:rsidR="00D86C3A" w:rsidRDefault="001322DF">
      <w:pPr>
        <w:pStyle w:val="ListParagraph"/>
        <w:numPr>
          <w:ilvl w:val="0"/>
          <w:numId w:val="1"/>
        </w:numPr>
        <w:tabs>
          <w:tab w:val="left" w:pos="590"/>
        </w:tabs>
        <w:spacing w:line="276" w:lineRule="auto"/>
        <w:ind w:left="589" w:right="107" w:hanging="360"/>
        <w:jc w:val="both"/>
        <w:rPr>
          <w:sz w:val="20"/>
        </w:rPr>
      </w:pPr>
      <w:r>
        <w:rPr>
          <w:sz w:val="20"/>
        </w:rPr>
        <w:t>Alexander C, Fraser J. Occupatio</w:t>
      </w:r>
      <w:r>
        <w:rPr>
          <w:sz w:val="20"/>
        </w:rPr>
        <w:t xml:space="preserve">nal violence in an Australian healthcare setting: implications for managers. J </w:t>
      </w:r>
      <w:proofErr w:type="spellStart"/>
      <w:r>
        <w:rPr>
          <w:sz w:val="20"/>
        </w:rPr>
        <w:t>Healthc</w:t>
      </w:r>
      <w:proofErr w:type="spellEnd"/>
      <w:r>
        <w:rPr>
          <w:sz w:val="20"/>
        </w:rPr>
        <w:t xml:space="preserve"> </w:t>
      </w:r>
      <w:proofErr w:type="spellStart"/>
      <w:r>
        <w:rPr>
          <w:sz w:val="20"/>
        </w:rPr>
        <w:t>Manag</w:t>
      </w:r>
      <w:proofErr w:type="spellEnd"/>
      <w:r>
        <w:rPr>
          <w:sz w:val="20"/>
        </w:rPr>
        <w:t>. 2004 Nov-Dec</w:t>
      </w:r>
      <w:proofErr w:type="gramStart"/>
      <w:r>
        <w:rPr>
          <w:sz w:val="20"/>
        </w:rPr>
        <w:t>;49</w:t>
      </w:r>
      <w:proofErr w:type="gramEnd"/>
      <w:r>
        <w:rPr>
          <w:sz w:val="20"/>
        </w:rPr>
        <w:t>(6):377- 90; discussion</w:t>
      </w:r>
      <w:r>
        <w:rPr>
          <w:spacing w:val="-8"/>
          <w:sz w:val="20"/>
        </w:rPr>
        <w:t xml:space="preserve"> </w:t>
      </w:r>
      <w:r>
        <w:rPr>
          <w:sz w:val="20"/>
        </w:rPr>
        <w:t>391-2.</w:t>
      </w:r>
    </w:p>
    <w:p w:rsidR="00D86C3A" w:rsidRDefault="001322DF">
      <w:pPr>
        <w:pStyle w:val="ListParagraph"/>
        <w:numPr>
          <w:ilvl w:val="0"/>
          <w:numId w:val="1"/>
        </w:numPr>
        <w:tabs>
          <w:tab w:val="left" w:pos="588"/>
        </w:tabs>
        <w:spacing w:line="276" w:lineRule="auto"/>
        <w:ind w:right="107"/>
        <w:jc w:val="both"/>
        <w:rPr>
          <w:sz w:val="20"/>
        </w:rPr>
      </w:pPr>
      <w:r>
        <w:rPr>
          <w:sz w:val="20"/>
        </w:rPr>
        <w:t xml:space="preserve">Hills DJ, Joyce CM, Humphreys JS. A national study of workplace aggression in Australian clinical medical practice. </w:t>
      </w:r>
      <w:r>
        <w:rPr>
          <w:sz w:val="20"/>
        </w:rPr>
        <w:t>Med J Aust.</w:t>
      </w:r>
      <w:r>
        <w:rPr>
          <w:spacing w:val="-11"/>
          <w:sz w:val="20"/>
        </w:rPr>
        <w:t xml:space="preserve"> </w:t>
      </w:r>
      <w:r>
        <w:rPr>
          <w:sz w:val="20"/>
        </w:rPr>
        <w:t>2012</w:t>
      </w:r>
      <w:proofErr w:type="gramStart"/>
      <w:r>
        <w:rPr>
          <w:sz w:val="20"/>
        </w:rPr>
        <w:t>;197</w:t>
      </w:r>
      <w:proofErr w:type="gramEnd"/>
      <w:r>
        <w:rPr>
          <w:sz w:val="20"/>
        </w:rPr>
        <w:t>(6):336–40.</w:t>
      </w:r>
    </w:p>
    <w:p w:rsidR="00D86C3A" w:rsidRDefault="001322DF">
      <w:pPr>
        <w:pStyle w:val="ListParagraph"/>
        <w:numPr>
          <w:ilvl w:val="0"/>
          <w:numId w:val="1"/>
        </w:numPr>
        <w:tabs>
          <w:tab w:val="left" w:pos="590"/>
        </w:tabs>
        <w:spacing w:line="276" w:lineRule="auto"/>
        <w:ind w:left="589" w:right="109" w:hanging="360"/>
        <w:jc w:val="both"/>
        <w:rPr>
          <w:sz w:val="20"/>
        </w:rPr>
      </w:pPr>
      <w:proofErr w:type="spellStart"/>
      <w:r>
        <w:rPr>
          <w:sz w:val="20"/>
        </w:rPr>
        <w:t>Tolhurst</w:t>
      </w:r>
      <w:proofErr w:type="spellEnd"/>
      <w:r>
        <w:rPr>
          <w:sz w:val="20"/>
        </w:rPr>
        <w:t xml:space="preserve"> H, Baker L, Murray G, et al. Rural general practitioner experience of work-related violence in Australia. </w:t>
      </w:r>
      <w:proofErr w:type="spellStart"/>
      <w:r>
        <w:rPr>
          <w:sz w:val="20"/>
        </w:rPr>
        <w:t>Aust</w:t>
      </w:r>
      <w:proofErr w:type="spellEnd"/>
      <w:r>
        <w:rPr>
          <w:sz w:val="20"/>
        </w:rPr>
        <w:t xml:space="preserve"> J Rural Health. 2003</w:t>
      </w:r>
      <w:r>
        <w:rPr>
          <w:spacing w:val="-17"/>
          <w:sz w:val="20"/>
        </w:rPr>
        <w:t xml:space="preserve"> </w:t>
      </w:r>
      <w:r>
        <w:rPr>
          <w:sz w:val="20"/>
        </w:rPr>
        <w:t>Oct</w:t>
      </w:r>
      <w:proofErr w:type="gramStart"/>
      <w:r>
        <w:rPr>
          <w:sz w:val="20"/>
        </w:rPr>
        <w:t>;11</w:t>
      </w:r>
      <w:proofErr w:type="gramEnd"/>
      <w:r>
        <w:rPr>
          <w:sz w:val="20"/>
        </w:rPr>
        <w:t>(5):231-6.</w:t>
      </w:r>
    </w:p>
    <w:p w:rsidR="00D86C3A" w:rsidRDefault="001322DF">
      <w:pPr>
        <w:pStyle w:val="ListParagraph"/>
        <w:numPr>
          <w:ilvl w:val="0"/>
          <w:numId w:val="1"/>
        </w:numPr>
        <w:tabs>
          <w:tab w:val="left" w:pos="590"/>
        </w:tabs>
        <w:spacing w:line="276" w:lineRule="auto"/>
        <w:ind w:left="589" w:right="109" w:hanging="360"/>
        <w:jc w:val="both"/>
        <w:rPr>
          <w:sz w:val="20"/>
        </w:rPr>
      </w:pPr>
      <w:proofErr w:type="spellStart"/>
      <w:r>
        <w:rPr>
          <w:sz w:val="20"/>
        </w:rPr>
        <w:t>Tolhurst</w:t>
      </w:r>
      <w:proofErr w:type="spellEnd"/>
      <w:r>
        <w:rPr>
          <w:sz w:val="20"/>
        </w:rPr>
        <w:t xml:space="preserve"> H, Talbot J, Baker L, Bell P, Murray G, Sutton A, et al. </w:t>
      </w:r>
      <w:r>
        <w:rPr>
          <w:sz w:val="20"/>
        </w:rPr>
        <w:t xml:space="preserve">Rural general practitioner apprehension about work related violence in Australia. </w:t>
      </w:r>
      <w:proofErr w:type="spellStart"/>
      <w:r>
        <w:rPr>
          <w:sz w:val="20"/>
        </w:rPr>
        <w:t>Aust</w:t>
      </w:r>
      <w:proofErr w:type="spellEnd"/>
      <w:r>
        <w:rPr>
          <w:sz w:val="20"/>
        </w:rPr>
        <w:t xml:space="preserve"> J Rural Health. 2003</w:t>
      </w:r>
      <w:r>
        <w:rPr>
          <w:spacing w:val="-8"/>
          <w:sz w:val="20"/>
        </w:rPr>
        <w:t xml:space="preserve"> </w:t>
      </w:r>
      <w:r>
        <w:rPr>
          <w:sz w:val="20"/>
        </w:rPr>
        <w:t>Oct</w:t>
      </w:r>
      <w:proofErr w:type="gramStart"/>
      <w:r>
        <w:rPr>
          <w:sz w:val="20"/>
        </w:rPr>
        <w:t>;11</w:t>
      </w:r>
      <w:proofErr w:type="gramEnd"/>
      <w:r>
        <w:rPr>
          <w:sz w:val="20"/>
        </w:rPr>
        <w:t>(5):237-41.</w:t>
      </w:r>
    </w:p>
    <w:p w:rsidR="00D86C3A" w:rsidRDefault="001322DF">
      <w:pPr>
        <w:pStyle w:val="ListParagraph"/>
        <w:numPr>
          <w:ilvl w:val="0"/>
          <w:numId w:val="1"/>
        </w:numPr>
        <w:tabs>
          <w:tab w:val="left" w:pos="590"/>
          <w:tab w:val="left" w:pos="2780"/>
          <w:tab w:val="left" w:pos="3843"/>
        </w:tabs>
        <w:spacing w:line="276" w:lineRule="auto"/>
        <w:ind w:left="589" w:right="107" w:hanging="360"/>
        <w:jc w:val="both"/>
        <w:rPr>
          <w:sz w:val="20"/>
        </w:rPr>
      </w:pPr>
      <w:proofErr w:type="spellStart"/>
      <w:r>
        <w:rPr>
          <w:sz w:val="20"/>
        </w:rPr>
        <w:t>Magin</w:t>
      </w:r>
      <w:proofErr w:type="spellEnd"/>
      <w:r>
        <w:rPr>
          <w:sz w:val="20"/>
        </w:rPr>
        <w:t xml:space="preserve"> PJ, Adams J, </w:t>
      </w:r>
      <w:proofErr w:type="spellStart"/>
      <w:r>
        <w:rPr>
          <w:sz w:val="20"/>
        </w:rPr>
        <w:t>Sibbritt</w:t>
      </w:r>
      <w:proofErr w:type="spellEnd"/>
      <w:r>
        <w:rPr>
          <w:sz w:val="20"/>
        </w:rPr>
        <w:t xml:space="preserve"> DW, et al. Effects of occupational violence on Australian general practitioners'</w:t>
      </w:r>
      <w:r>
        <w:rPr>
          <w:sz w:val="20"/>
        </w:rPr>
        <w:t xml:space="preserve"> provision of home visits and after-hours care: a cross-sectional study. J </w:t>
      </w:r>
      <w:proofErr w:type="spellStart"/>
      <w:r>
        <w:rPr>
          <w:sz w:val="20"/>
        </w:rPr>
        <w:t>Eval</w:t>
      </w:r>
      <w:proofErr w:type="spellEnd"/>
      <w:r>
        <w:rPr>
          <w:sz w:val="20"/>
        </w:rPr>
        <w:t xml:space="preserve"> </w:t>
      </w:r>
      <w:proofErr w:type="spellStart"/>
      <w:r>
        <w:rPr>
          <w:sz w:val="20"/>
        </w:rPr>
        <w:t>Clin</w:t>
      </w:r>
      <w:proofErr w:type="spellEnd"/>
      <w:r>
        <w:rPr>
          <w:sz w:val="20"/>
        </w:rPr>
        <w:t xml:space="preserve"> </w:t>
      </w:r>
      <w:proofErr w:type="spellStart"/>
      <w:r>
        <w:rPr>
          <w:sz w:val="20"/>
        </w:rPr>
        <w:t>Pract</w:t>
      </w:r>
      <w:proofErr w:type="spellEnd"/>
      <w:r>
        <w:rPr>
          <w:sz w:val="20"/>
        </w:rPr>
        <w:t>. 2008 Apr</w:t>
      </w:r>
      <w:proofErr w:type="gramStart"/>
      <w:r>
        <w:rPr>
          <w:sz w:val="20"/>
        </w:rPr>
        <w:t>;14</w:t>
      </w:r>
      <w:proofErr w:type="gramEnd"/>
      <w:r>
        <w:rPr>
          <w:sz w:val="20"/>
        </w:rPr>
        <w:t>(2):336-42.</w:t>
      </w:r>
      <w:r>
        <w:rPr>
          <w:sz w:val="20"/>
        </w:rPr>
        <w:tab/>
      </w:r>
      <w:proofErr w:type="spellStart"/>
      <w:proofErr w:type="gramStart"/>
      <w:r>
        <w:rPr>
          <w:sz w:val="20"/>
        </w:rPr>
        <w:t>doi</w:t>
      </w:r>
      <w:proofErr w:type="spellEnd"/>
      <w:proofErr w:type="gramEnd"/>
      <w:r>
        <w:rPr>
          <w:sz w:val="20"/>
        </w:rPr>
        <w:t>:</w:t>
      </w:r>
      <w:r>
        <w:rPr>
          <w:sz w:val="20"/>
        </w:rPr>
        <w:tab/>
        <w:t>10.1111/j.1365- 2753.2007.00864.x. PMID:</w:t>
      </w:r>
      <w:r>
        <w:rPr>
          <w:spacing w:val="-11"/>
          <w:sz w:val="20"/>
        </w:rPr>
        <w:t xml:space="preserve"> </w:t>
      </w:r>
      <w:r>
        <w:rPr>
          <w:sz w:val="20"/>
        </w:rPr>
        <w:t>18324940.</w:t>
      </w:r>
    </w:p>
    <w:p w:rsidR="00D86C3A" w:rsidRDefault="00D86C3A">
      <w:pPr>
        <w:pStyle w:val="BodyText"/>
        <w:rPr>
          <w:sz w:val="23"/>
        </w:rPr>
      </w:pPr>
    </w:p>
    <w:p w:rsidR="00D86C3A" w:rsidRDefault="001322DF">
      <w:pPr>
        <w:pStyle w:val="Heading1"/>
        <w:jc w:val="left"/>
      </w:pPr>
      <w:r>
        <w:rPr>
          <w:color w:val="501B00"/>
        </w:rPr>
        <w:t>ACKNOWLEDGEMENTS</w:t>
      </w:r>
    </w:p>
    <w:p w:rsidR="00D86C3A" w:rsidRDefault="001322DF">
      <w:pPr>
        <w:pStyle w:val="BodyText"/>
        <w:spacing w:before="42" w:line="276" w:lineRule="auto"/>
        <w:ind w:left="229" w:right="107"/>
        <w:jc w:val="both"/>
      </w:pPr>
      <w:r>
        <w:t xml:space="preserve">Special thanks to Ben </w:t>
      </w:r>
      <w:proofErr w:type="spellStart"/>
      <w:r>
        <w:t>Keneally</w:t>
      </w:r>
      <w:proofErr w:type="spellEnd"/>
      <w:r>
        <w:t xml:space="preserve">, CEO of National Home Doctor Service, for his support and </w:t>
      </w:r>
      <w:proofErr w:type="gramStart"/>
      <w:r>
        <w:t>understanding  during</w:t>
      </w:r>
      <w:proofErr w:type="gramEnd"/>
      <w:r>
        <w:t xml:space="preserve"> this study.</w:t>
      </w:r>
    </w:p>
    <w:p w:rsidR="00D86C3A" w:rsidRDefault="00D86C3A">
      <w:pPr>
        <w:pStyle w:val="BodyText"/>
        <w:rPr>
          <w:sz w:val="23"/>
        </w:rPr>
      </w:pPr>
    </w:p>
    <w:p w:rsidR="00D86C3A" w:rsidRDefault="001322DF">
      <w:pPr>
        <w:pStyle w:val="Heading1"/>
        <w:jc w:val="left"/>
      </w:pPr>
      <w:r>
        <w:rPr>
          <w:color w:val="501B00"/>
        </w:rPr>
        <w:t>PEER REVIEW</w:t>
      </w:r>
    </w:p>
    <w:p w:rsidR="00D86C3A" w:rsidRDefault="001322DF">
      <w:pPr>
        <w:pStyle w:val="BodyText"/>
        <w:spacing w:before="45"/>
        <w:ind w:left="229"/>
      </w:pPr>
      <w:r>
        <w:t>Not commissioned. Externally peer reviewed.</w:t>
      </w:r>
    </w:p>
    <w:p w:rsidR="00D86C3A" w:rsidRDefault="001322DF">
      <w:pPr>
        <w:pStyle w:val="Heading1"/>
        <w:spacing w:before="37"/>
        <w:jc w:val="left"/>
      </w:pPr>
      <w:r>
        <w:rPr>
          <w:color w:val="501B00"/>
        </w:rPr>
        <w:t>CONFLICTS OF INTEREST</w:t>
      </w:r>
    </w:p>
    <w:p w:rsidR="00D86C3A" w:rsidRDefault="001322DF">
      <w:pPr>
        <w:pStyle w:val="BodyText"/>
        <w:spacing w:before="43"/>
        <w:ind w:left="229"/>
      </w:pPr>
      <w:r>
        <w:t>The authors declare that they have no competing intere</w:t>
      </w:r>
      <w:r>
        <w:t>sts.</w:t>
      </w:r>
    </w:p>
    <w:p w:rsidR="00D86C3A" w:rsidRDefault="00D86C3A">
      <w:pPr>
        <w:sectPr w:rsidR="00D86C3A">
          <w:pgSz w:w="11910" w:h="16840"/>
          <w:pgMar w:top="1500" w:right="740" w:bottom="640" w:left="620" w:header="173" w:footer="456" w:gutter="0"/>
          <w:cols w:num="2" w:space="720" w:equalWidth="0">
            <w:col w:w="5149" w:space="142"/>
            <w:col w:w="5259"/>
          </w:cols>
        </w:sectPr>
      </w:pPr>
    </w:p>
    <w:p w:rsidR="00D86C3A" w:rsidRDefault="001322DF">
      <w:pPr>
        <w:pStyle w:val="Heading1"/>
        <w:spacing w:before="15"/>
        <w:ind w:left="109"/>
      </w:pPr>
      <w:r>
        <w:rPr>
          <w:color w:val="501B00"/>
        </w:rPr>
        <w:lastRenderedPageBreak/>
        <w:t>ETHICS COMMITTEE APPROVAL</w:t>
      </w:r>
    </w:p>
    <w:p w:rsidR="00D86C3A" w:rsidRDefault="001322DF">
      <w:pPr>
        <w:pStyle w:val="BodyText"/>
        <w:spacing w:before="42" w:line="276" w:lineRule="auto"/>
        <w:ind w:left="109" w:right="5400"/>
        <w:jc w:val="both"/>
      </w:pPr>
      <w:r>
        <w:t xml:space="preserve">Ethical clearance was obtained from the Human Research Ethics Committee of Griffith University prior to commencing the study </w:t>
      </w:r>
      <w:r>
        <w:rPr>
          <w:color w:val="212121"/>
        </w:rPr>
        <w:t>(Protocol Number MED/34/14/HREC).</w:t>
      </w:r>
    </w:p>
    <w:p w:rsidR="00D86C3A" w:rsidRDefault="00D86C3A">
      <w:pPr>
        <w:spacing w:line="276" w:lineRule="auto"/>
        <w:jc w:val="both"/>
        <w:sectPr w:rsidR="00D86C3A">
          <w:pgSz w:w="11910" w:h="16840"/>
          <w:pgMar w:top="1500" w:right="740" w:bottom="640" w:left="740" w:header="173" w:footer="456" w:gutter="0"/>
          <w:cols w:space="720"/>
        </w:sectPr>
      </w:pPr>
    </w:p>
    <w:p w:rsidR="00D86C3A" w:rsidRDefault="00D86C3A">
      <w:pPr>
        <w:pStyle w:val="BodyText"/>
        <w:spacing w:before="11"/>
        <w:rPr>
          <w:sz w:val="11"/>
        </w:rPr>
      </w:pPr>
    </w:p>
    <w:p w:rsidR="00D86C3A" w:rsidRDefault="001322DF">
      <w:pPr>
        <w:pStyle w:val="Heading2"/>
        <w:spacing w:before="60" w:after="38"/>
        <w:ind w:left="2433"/>
        <w:jc w:val="left"/>
      </w:pPr>
      <w:r>
        <w:t>Table 1: Summary of the basic statistics of the respondents</w:t>
      </w:r>
    </w:p>
    <w:tbl>
      <w:tblPr>
        <w:tblW w:w="0" w:type="auto"/>
        <w:tblInd w:w="2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50"/>
        <w:gridCol w:w="3339"/>
        <w:gridCol w:w="1114"/>
        <w:gridCol w:w="1114"/>
      </w:tblGrid>
      <w:tr w:rsidR="00D86C3A">
        <w:trPr>
          <w:trHeight w:val="240"/>
        </w:trPr>
        <w:tc>
          <w:tcPr>
            <w:tcW w:w="2350" w:type="dxa"/>
          </w:tcPr>
          <w:p w:rsidR="00D86C3A" w:rsidRDefault="001322DF">
            <w:pPr>
              <w:pStyle w:val="TableParagraph"/>
              <w:spacing w:line="225" w:lineRule="exact"/>
              <w:ind w:left="819" w:right="822"/>
              <w:jc w:val="center"/>
              <w:rPr>
                <w:b/>
                <w:sz w:val="20"/>
              </w:rPr>
            </w:pPr>
            <w:r>
              <w:rPr>
                <w:b/>
                <w:sz w:val="20"/>
              </w:rPr>
              <w:t>Statistic</w:t>
            </w:r>
          </w:p>
        </w:tc>
        <w:tc>
          <w:tcPr>
            <w:tcW w:w="3339" w:type="dxa"/>
          </w:tcPr>
          <w:p w:rsidR="00D86C3A" w:rsidRDefault="001322DF">
            <w:pPr>
              <w:pStyle w:val="TableParagraph"/>
              <w:spacing w:line="225" w:lineRule="exact"/>
              <w:ind w:left="267" w:right="267"/>
              <w:jc w:val="center"/>
              <w:rPr>
                <w:b/>
                <w:sz w:val="20"/>
              </w:rPr>
            </w:pPr>
            <w:r>
              <w:rPr>
                <w:b/>
                <w:sz w:val="20"/>
              </w:rPr>
              <w:t>Parameters</w:t>
            </w:r>
          </w:p>
        </w:tc>
        <w:tc>
          <w:tcPr>
            <w:tcW w:w="1114" w:type="dxa"/>
          </w:tcPr>
          <w:p w:rsidR="00D86C3A" w:rsidRDefault="001322DF">
            <w:pPr>
              <w:pStyle w:val="TableParagraph"/>
              <w:spacing w:line="225" w:lineRule="exact"/>
              <w:ind w:right="1"/>
              <w:jc w:val="center"/>
              <w:rPr>
                <w:b/>
                <w:sz w:val="20"/>
              </w:rPr>
            </w:pPr>
            <w:r>
              <w:rPr>
                <w:b/>
                <w:w w:val="99"/>
                <w:sz w:val="20"/>
              </w:rPr>
              <w:t>N</w:t>
            </w:r>
          </w:p>
        </w:tc>
        <w:tc>
          <w:tcPr>
            <w:tcW w:w="1114" w:type="dxa"/>
          </w:tcPr>
          <w:p w:rsidR="00D86C3A" w:rsidRDefault="001322DF">
            <w:pPr>
              <w:pStyle w:val="TableParagraph"/>
              <w:spacing w:line="225" w:lineRule="exact"/>
              <w:ind w:right="1"/>
              <w:jc w:val="center"/>
              <w:rPr>
                <w:b/>
                <w:sz w:val="20"/>
              </w:rPr>
            </w:pPr>
            <w:r>
              <w:rPr>
                <w:b/>
                <w:w w:val="99"/>
                <w:sz w:val="20"/>
              </w:rPr>
              <w:t>%</w:t>
            </w:r>
          </w:p>
        </w:tc>
      </w:tr>
      <w:tr w:rsidR="00D86C3A">
        <w:trPr>
          <w:trHeight w:val="240"/>
        </w:trPr>
        <w:tc>
          <w:tcPr>
            <w:tcW w:w="2350" w:type="dxa"/>
            <w:vMerge w:val="restart"/>
          </w:tcPr>
          <w:p w:rsidR="00D86C3A" w:rsidRDefault="001322DF">
            <w:pPr>
              <w:pStyle w:val="TableParagraph"/>
              <w:spacing w:line="243" w:lineRule="exact"/>
              <w:ind w:left="105"/>
              <w:rPr>
                <w:sz w:val="20"/>
              </w:rPr>
            </w:pPr>
            <w:r>
              <w:rPr>
                <w:sz w:val="20"/>
              </w:rPr>
              <w:t>Gender</w:t>
            </w:r>
          </w:p>
          <w:p w:rsidR="00D86C3A" w:rsidRDefault="001322DF">
            <w:pPr>
              <w:pStyle w:val="TableParagraph"/>
              <w:spacing w:line="230" w:lineRule="exact"/>
              <w:ind w:left="105"/>
              <w:rPr>
                <w:sz w:val="20"/>
              </w:rPr>
            </w:pPr>
            <w:r>
              <w:rPr>
                <w:sz w:val="20"/>
              </w:rPr>
              <w:t>Valid=168</w:t>
            </w:r>
          </w:p>
        </w:tc>
        <w:tc>
          <w:tcPr>
            <w:tcW w:w="3339" w:type="dxa"/>
          </w:tcPr>
          <w:p w:rsidR="00D86C3A" w:rsidRDefault="001322DF">
            <w:pPr>
              <w:pStyle w:val="TableParagraph"/>
              <w:spacing w:line="225" w:lineRule="exact"/>
              <w:ind w:left="267" w:right="268"/>
              <w:jc w:val="center"/>
              <w:rPr>
                <w:sz w:val="20"/>
              </w:rPr>
            </w:pPr>
            <w:r>
              <w:rPr>
                <w:sz w:val="20"/>
              </w:rPr>
              <w:t>Male</w:t>
            </w:r>
          </w:p>
        </w:tc>
        <w:tc>
          <w:tcPr>
            <w:tcW w:w="1114" w:type="dxa"/>
          </w:tcPr>
          <w:p w:rsidR="00D86C3A" w:rsidRDefault="001322DF">
            <w:pPr>
              <w:pStyle w:val="TableParagraph"/>
              <w:spacing w:line="225" w:lineRule="exact"/>
              <w:ind w:left="381" w:right="383"/>
              <w:jc w:val="center"/>
              <w:rPr>
                <w:sz w:val="20"/>
              </w:rPr>
            </w:pPr>
            <w:r>
              <w:rPr>
                <w:sz w:val="20"/>
              </w:rPr>
              <w:t>135</w:t>
            </w:r>
          </w:p>
        </w:tc>
        <w:tc>
          <w:tcPr>
            <w:tcW w:w="1114" w:type="dxa"/>
          </w:tcPr>
          <w:p w:rsidR="00D86C3A" w:rsidRDefault="001322DF">
            <w:pPr>
              <w:pStyle w:val="TableParagraph"/>
              <w:spacing w:line="225" w:lineRule="exact"/>
              <w:ind w:left="376"/>
              <w:rPr>
                <w:sz w:val="20"/>
              </w:rPr>
            </w:pPr>
            <w:r>
              <w:rPr>
                <w:sz w:val="20"/>
              </w:rPr>
              <w:t>80.4</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8"/>
              <w:jc w:val="center"/>
              <w:rPr>
                <w:sz w:val="20"/>
              </w:rPr>
            </w:pPr>
            <w:r>
              <w:rPr>
                <w:sz w:val="20"/>
              </w:rPr>
              <w:t>Female</w:t>
            </w:r>
          </w:p>
        </w:tc>
        <w:tc>
          <w:tcPr>
            <w:tcW w:w="1114" w:type="dxa"/>
          </w:tcPr>
          <w:p w:rsidR="00D86C3A" w:rsidRDefault="001322DF">
            <w:pPr>
              <w:pStyle w:val="TableParagraph"/>
              <w:spacing w:line="225" w:lineRule="exact"/>
              <w:ind w:left="381" w:right="381"/>
              <w:jc w:val="center"/>
              <w:rPr>
                <w:sz w:val="20"/>
              </w:rPr>
            </w:pPr>
            <w:r>
              <w:rPr>
                <w:sz w:val="20"/>
              </w:rPr>
              <w:t>33</w:t>
            </w:r>
          </w:p>
        </w:tc>
        <w:tc>
          <w:tcPr>
            <w:tcW w:w="1114" w:type="dxa"/>
          </w:tcPr>
          <w:p w:rsidR="00D86C3A" w:rsidRDefault="001322DF">
            <w:pPr>
              <w:pStyle w:val="TableParagraph"/>
              <w:spacing w:line="225" w:lineRule="exact"/>
              <w:ind w:left="376"/>
              <w:rPr>
                <w:sz w:val="20"/>
              </w:rPr>
            </w:pPr>
            <w:r>
              <w:rPr>
                <w:sz w:val="20"/>
              </w:rPr>
              <w:t>19.6</w:t>
            </w:r>
          </w:p>
        </w:tc>
      </w:tr>
      <w:tr w:rsidR="00D86C3A">
        <w:trPr>
          <w:trHeight w:val="240"/>
        </w:trPr>
        <w:tc>
          <w:tcPr>
            <w:tcW w:w="2350" w:type="dxa"/>
            <w:vMerge w:val="restart"/>
          </w:tcPr>
          <w:p w:rsidR="00D86C3A" w:rsidRDefault="001322DF">
            <w:pPr>
              <w:pStyle w:val="TableParagraph"/>
              <w:ind w:left="105" w:right="950"/>
              <w:rPr>
                <w:sz w:val="20"/>
              </w:rPr>
            </w:pPr>
            <w:r>
              <w:rPr>
                <w:sz w:val="20"/>
              </w:rPr>
              <w:t>Age Range (</w:t>
            </w:r>
            <w:proofErr w:type="spellStart"/>
            <w:r>
              <w:rPr>
                <w:sz w:val="20"/>
              </w:rPr>
              <w:t>Yrs</w:t>
            </w:r>
            <w:proofErr w:type="spellEnd"/>
            <w:r>
              <w:rPr>
                <w:sz w:val="20"/>
              </w:rPr>
              <w:t>) Valid=168</w:t>
            </w:r>
          </w:p>
        </w:tc>
        <w:tc>
          <w:tcPr>
            <w:tcW w:w="3339" w:type="dxa"/>
          </w:tcPr>
          <w:p w:rsidR="00D86C3A" w:rsidRDefault="001322DF">
            <w:pPr>
              <w:pStyle w:val="TableParagraph"/>
              <w:spacing w:line="222" w:lineRule="exact"/>
              <w:ind w:left="267" w:right="268"/>
              <w:jc w:val="center"/>
              <w:rPr>
                <w:sz w:val="20"/>
              </w:rPr>
            </w:pPr>
            <w:r>
              <w:rPr>
                <w:sz w:val="20"/>
              </w:rPr>
              <w:t>39 or less</w:t>
            </w:r>
          </w:p>
        </w:tc>
        <w:tc>
          <w:tcPr>
            <w:tcW w:w="1114" w:type="dxa"/>
          </w:tcPr>
          <w:p w:rsidR="00D86C3A" w:rsidRDefault="001322DF">
            <w:pPr>
              <w:pStyle w:val="TableParagraph"/>
              <w:spacing w:line="222" w:lineRule="exact"/>
              <w:ind w:left="381" w:right="381"/>
              <w:jc w:val="center"/>
              <w:rPr>
                <w:sz w:val="20"/>
              </w:rPr>
            </w:pPr>
            <w:r>
              <w:rPr>
                <w:sz w:val="20"/>
              </w:rPr>
              <w:t>69</w:t>
            </w:r>
          </w:p>
        </w:tc>
        <w:tc>
          <w:tcPr>
            <w:tcW w:w="1114" w:type="dxa"/>
          </w:tcPr>
          <w:p w:rsidR="00D86C3A" w:rsidRDefault="001322DF">
            <w:pPr>
              <w:pStyle w:val="TableParagraph"/>
              <w:spacing w:line="222" w:lineRule="exact"/>
              <w:ind w:left="376"/>
              <w:rPr>
                <w:sz w:val="20"/>
              </w:rPr>
            </w:pPr>
            <w:r>
              <w:rPr>
                <w:sz w:val="20"/>
              </w:rPr>
              <w:t>41.1</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6" w:right="268"/>
              <w:jc w:val="center"/>
              <w:rPr>
                <w:sz w:val="20"/>
              </w:rPr>
            </w:pPr>
            <w:r>
              <w:rPr>
                <w:sz w:val="20"/>
              </w:rPr>
              <w:t>40-60</w:t>
            </w:r>
          </w:p>
        </w:tc>
        <w:tc>
          <w:tcPr>
            <w:tcW w:w="1114" w:type="dxa"/>
          </w:tcPr>
          <w:p w:rsidR="00D86C3A" w:rsidRDefault="001322DF">
            <w:pPr>
              <w:pStyle w:val="TableParagraph"/>
              <w:spacing w:line="225" w:lineRule="exact"/>
              <w:ind w:left="381" w:right="381"/>
              <w:jc w:val="center"/>
              <w:rPr>
                <w:sz w:val="20"/>
              </w:rPr>
            </w:pPr>
            <w:r>
              <w:rPr>
                <w:sz w:val="20"/>
              </w:rPr>
              <w:t>90</w:t>
            </w:r>
          </w:p>
        </w:tc>
        <w:tc>
          <w:tcPr>
            <w:tcW w:w="1114" w:type="dxa"/>
          </w:tcPr>
          <w:p w:rsidR="00D86C3A" w:rsidRDefault="001322DF">
            <w:pPr>
              <w:pStyle w:val="TableParagraph"/>
              <w:spacing w:line="225" w:lineRule="exact"/>
              <w:ind w:left="376"/>
              <w:rPr>
                <w:sz w:val="20"/>
              </w:rPr>
            </w:pPr>
            <w:r>
              <w:rPr>
                <w:sz w:val="20"/>
              </w:rPr>
              <w:t>53.6</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7"/>
              <w:jc w:val="center"/>
              <w:rPr>
                <w:sz w:val="20"/>
              </w:rPr>
            </w:pPr>
            <w:r>
              <w:rPr>
                <w:sz w:val="20"/>
              </w:rPr>
              <w:t>Over 60</w:t>
            </w:r>
          </w:p>
        </w:tc>
        <w:tc>
          <w:tcPr>
            <w:tcW w:w="1114" w:type="dxa"/>
          </w:tcPr>
          <w:p w:rsidR="00D86C3A" w:rsidRDefault="001322DF">
            <w:pPr>
              <w:pStyle w:val="TableParagraph"/>
              <w:spacing w:line="225" w:lineRule="exact"/>
              <w:jc w:val="center"/>
              <w:rPr>
                <w:sz w:val="20"/>
              </w:rPr>
            </w:pPr>
            <w:r>
              <w:rPr>
                <w:w w:val="99"/>
                <w:sz w:val="20"/>
              </w:rPr>
              <w:t>9</w:t>
            </w:r>
          </w:p>
        </w:tc>
        <w:tc>
          <w:tcPr>
            <w:tcW w:w="1114" w:type="dxa"/>
          </w:tcPr>
          <w:p w:rsidR="00D86C3A" w:rsidRDefault="001322DF">
            <w:pPr>
              <w:pStyle w:val="TableParagraph"/>
              <w:spacing w:line="225" w:lineRule="exact"/>
              <w:ind w:left="427"/>
              <w:rPr>
                <w:sz w:val="20"/>
              </w:rPr>
            </w:pPr>
            <w:r>
              <w:rPr>
                <w:sz w:val="20"/>
              </w:rPr>
              <w:t>5.4</w:t>
            </w:r>
          </w:p>
        </w:tc>
      </w:tr>
      <w:tr w:rsidR="00D86C3A">
        <w:trPr>
          <w:trHeight w:val="460"/>
        </w:trPr>
        <w:tc>
          <w:tcPr>
            <w:tcW w:w="2350" w:type="dxa"/>
            <w:vMerge w:val="restart"/>
          </w:tcPr>
          <w:p w:rsidR="00D86C3A" w:rsidRDefault="001322DF">
            <w:pPr>
              <w:pStyle w:val="TableParagraph"/>
              <w:ind w:left="105" w:right="819"/>
              <w:rPr>
                <w:sz w:val="20"/>
              </w:rPr>
            </w:pPr>
            <w:r>
              <w:rPr>
                <w:sz w:val="20"/>
              </w:rPr>
              <w:t>Vocational status Valid=137</w:t>
            </w:r>
          </w:p>
        </w:tc>
        <w:tc>
          <w:tcPr>
            <w:tcW w:w="3339" w:type="dxa"/>
          </w:tcPr>
          <w:p w:rsidR="00D86C3A" w:rsidRDefault="001322DF">
            <w:pPr>
              <w:pStyle w:val="TableParagraph"/>
              <w:spacing w:line="243" w:lineRule="exact"/>
              <w:ind w:left="265" w:right="268"/>
              <w:jc w:val="center"/>
              <w:rPr>
                <w:sz w:val="20"/>
              </w:rPr>
            </w:pPr>
            <w:r>
              <w:rPr>
                <w:sz w:val="20"/>
              </w:rPr>
              <w:t>Vocationally registered (Fellows)</w:t>
            </w:r>
          </w:p>
        </w:tc>
        <w:tc>
          <w:tcPr>
            <w:tcW w:w="1114" w:type="dxa"/>
          </w:tcPr>
          <w:p w:rsidR="00D86C3A" w:rsidRDefault="001322DF">
            <w:pPr>
              <w:pStyle w:val="TableParagraph"/>
              <w:spacing w:line="243" w:lineRule="exact"/>
              <w:ind w:left="381" w:right="381"/>
              <w:jc w:val="center"/>
              <w:rPr>
                <w:sz w:val="20"/>
              </w:rPr>
            </w:pPr>
            <w:r>
              <w:rPr>
                <w:sz w:val="20"/>
              </w:rPr>
              <w:t>61</w:t>
            </w:r>
          </w:p>
        </w:tc>
        <w:tc>
          <w:tcPr>
            <w:tcW w:w="1114" w:type="dxa"/>
          </w:tcPr>
          <w:p w:rsidR="00D86C3A" w:rsidRDefault="001322DF">
            <w:pPr>
              <w:pStyle w:val="TableParagraph"/>
              <w:spacing w:line="243" w:lineRule="exact"/>
              <w:ind w:left="376"/>
              <w:rPr>
                <w:sz w:val="20"/>
              </w:rPr>
            </w:pPr>
            <w:r>
              <w:rPr>
                <w:sz w:val="20"/>
              </w:rPr>
              <w:t>44.5</w:t>
            </w:r>
          </w:p>
        </w:tc>
      </w:tr>
      <w:tr w:rsidR="00D86C3A">
        <w:trPr>
          <w:trHeight w:val="4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sz w:val="20"/>
              </w:rPr>
            </w:pPr>
            <w:r>
              <w:rPr>
                <w:sz w:val="20"/>
              </w:rPr>
              <w:t>Non-vocationally registered (Non-</w:t>
            </w:r>
          </w:p>
          <w:p w:rsidR="00D86C3A" w:rsidRDefault="001322DF">
            <w:pPr>
              <w:pStyle w:val="TableParagraph"/>
              <w:spacing w:line="223" w:lineRule="exact"/>
              <w:ind w:left="267" w:right="268"/>
              <w:jc w:val="center"/>
              <w:rPr>
                <w:sz w:val="20"/>
              </w:rPr>
            </w:pPr>
            <w:r>
              <w:rPr>
                <w:sz w:val="20"/>
              </w:rPr>
              <w:t>fellows)</w:t>
            </w:r>
          </w:p>
        </w:tc>
        <w:tc>
          <w:tcPr>
            <w:tcW w:w="1114" w:type="dxa"/>
          </w:tcPr>
          <w:p w:rsidR="00D86C3A" w:rsidRDefault="001322DF">
            <w:pPr>
              <w:pStyle w:val="TableParagraph"/>
              <w:spacing w:line="243" w:lineRule="exact"/>
              <w:ind w:left="381" w:right="381"/>
              <w:jc w:val="center"/>
              <w:rPr>
                <w:sz w:val="20"/>
              </w:rPr>
            </w:pPr>
            <w:r>
              <w:rPr>
                <w:sz w:val="20"/>
              </w:rPr>
              <w:t>76</w:t>
            </w:r>
          </w:p>
        </w:tc>
        <w:tc>
          <w:tcPr>
            <w:tcW w:w="1114" w:type="dxa"/>
          </w:tcPr>
          <w:p w:rsidR="00D86C3A" w:rsidRDefault="001322DF">
            <w:pPr>
              <w:pStyle w:val="TableParagraph"/>
              <w:spacing w:line="243" w:lineRule="exact"/>
              <w:ind w:left="376"/>
              <w:rPr>
                <w:sz w:val="20"/>
              </w:rPr>
            </w:pPr>
            <w:r>
              <w:rPr>
                <w:sz w:val="20"/>
              </w:rPr>
              <w:t>55.5</w:t>
            </w:r>
          </w:p>
        </w:tc>
      </w:tr>
      <w:tr w:rsidR="00D86C3A">
        <w:trPr>
          <w:trHeight w:val="240"/>
        </w:trPr>
        <w:tc>
          <w:tcPr>
            <w:tcW w:w="2350" w:type="dxa"/>
            <w:vMerge w:val="restart"/>
          </w:tcPr>
          <w:p w:rsidR="00D86C3A" w:rsidRDefault="001322DF">
            <w:pPr>
              <w:pStyle w:val="TableParagraph"/>
              <w:ind w:left="105" w:right="972"/>
              <w:rPr>
                <w:sz w:val="20"/>
              </w:rPr>
            </w:pPr>
            <w:r>
              <w:rPr>
                <w:sz w:val="20"/>
              </w:rPr>
              <w:t>Primary degree Valid=160</w:t>
            </w:r>
          </w:p>
        </w:tc>
        <w:tc>
          <w:tcPr>
            <w:tcW w:w="3339" w:type="dxa"/>
          </w:tcPr>
          <w:p w:rsidR="00D86C3A" w:rsidRDefault="001322DF">
            <w:pPr>
              <w:pStyle w:val="TableParagraph"/>
              <w:spacing w:line="225" w:lineRule="exact"/>
              <w:ind w:left="265" w:right="268"/>
              <w:jc w:val="center"/>
              <w:rPr>
                <w:sz w:val="20"/>
              </w:rPr>
            </w:pPr>
            <w:r>
              <w:rPr>
                <w:sz w:val="20"/>
              </w:rPr>
              <w:t>Australian-trained</w:t>
            </w:r>
          </w:p>
        </w:tc>
        <w:tc>
          <w:tcPr>
            <w:tcW w:w="1114" w:type="dxa"/>
          </w:tcPr>
          <w:p w:rsidR="00D86C3A" w:rsidRDefault="001322DF">
            <w:pPr>
              <w:pStyle w:val="TableParagraph"/>
              <w:spacing w:line="225" w:lineRule="exact"/>
              <w:ind w:left="381" w:right="381"/>
              <w:jc w:val="center"/>
              <w:rPr>
                <w:sz w:val="20"/>
              </w:rPr>
            </w:pPr>
            <w:r>
              <w:rPr>
                <w:sz w:val="20"/>
              </w:rPr>
              <w:t>45</w:t>
            </w:r>
          </w:p>
        </w:tc>
        <w:tc>
          <w:tcPr>
            <w:tcW w:w="1114" w:type="dxa"/>
          </w:tcPr>
          <w:p w:rsidR="00D86C3A" w:rsidRDefault="001322DF">
            <w:pPr>
              <w:pStyle w:val="TableParagraph"/>
              <w:spacing w:line="225" w:lineRule="exact"/>
              <w:ind w:left="376"/>
              <w:rPr>
                <w:sz w:val="20"/>
              </w:rPr>
            </w:pPr>
            <w:r>
              <w:rPr>
                <w:sz w:val="20"/>
              </w:rPr>
              <w:t>28.1</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4" w:right="268"/>
              <w:jc w:val="center"/>
              <w:rPr>
                <w:sz w:val="20"/>
              </w:rPr>
            </w:pPr>
            <w:r>
              <w:rPr>
                <w:sz w:val="20"/>
              </w:rPr>
              <w:t>Overseas: New Zealand</w:t>
            </w:r>
          </w:p>
        </w:tc>
        <w:tc>
          <w:tcPr>
            <w:tcW w:w="1114" w:type="dxa"/>
          </w:tcPr>
          <w:p w:rsidR="00D86C3A" w:rsidRDefault="001322DF">
            <w:pPr>
              <w:pStyle w:val="TableParagraph"/>
              <w:spacing w:line="225" w:lineRule="exact"/>
              <w:jc w:val="center"/>
              <w:rPr>
                <w:sz w:val="20"/>
              </w:rPr>
            </w:pPr>
            <w:r>
              <w:rPr>
                <w:w w:val="99"/>
                <w:sz w:val="20"/>
              </w:rPr>
              <w:t>6</w:t>
            </w:r>
          </w:p>
        </w:tc>
        <w:tc>
          <w:tcPr>
            <w:tcW w:w="1114" w:type="dxa"/>
          </w:tcPr>
          <w:p w:rsidR="00D86C3A" w:rsidRDefault="001322DF">
            <w:pPr>
              <w:pStyle w:val="TableParagraph"/>
              <w:spacing w:line="225" w:lineRule="exact"/>
              <w:ind w:left="427"/>
              <w:rPr>
                <w:sz w:val="20"/>
              </w:rPr>
            </w:pPr>
            <w:r>
              <w:rPr>
                <w:sz w:val="20"/>
              </w:rPr>
              <w:t>3.8</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8"/>
              <w:jc w:val="center"/>
              <w:rPr>
                <w:sz w:val="20"/>
              </w:rPr>
            </w:pPr>
            <w:r>
              <w:rPr>
                <w:sz w:val="20"/>
              </w:rPr>
              <w:t>Overseas: other</w:t>
            </w:r>
          </w:p>
        </w:tc>
        <w:tc>
          <w:tcPr>
            <w:tcW w:w="1114" w:type="dxa"/>
          </w:tcPr>
          <w:p w:rsidR="00D86C3A" w:rsidRDefault="001322DF">
            <w:pPr>
              <w:pStyle w:val="TableParagraph"/>
              <w:spacing w:line="225" w:lineRule="exact"/>
              <w:ind w:left="381" w:right="383"/>
              <w:jc w:val="center"/>
              <w:rPr>
                <w:sz w:val="20"/>
              </w:rPr>
            </w:pPr>
            <w:r>
              <w:rPr>
                <w:sz w:val="20"/>
              </w:rPr>
              <w:t>109</w:t>
            </w:r>
          </w:p>
        </w:tc>
        <w:tc>
          <w:tcPr>
            <w:tcW w:w="1114" w:type="dxa"/>
          </w:tcPr>
          <w:p w:rsidR="00D86C3A" w:rsidRDefault="001322DF">
            <w:pPr>
              <w:pStyle w:val="TableParagraph"/>
              <w:spacing w:line="225" w:lineRule="exact"/>
              <w:ind w:left="376"/>
              <w:rPr>
                <w:sz w:val="20"/>
              </w:rPr>
            </w:pPr>
            <w:r>
              <w:rPr>
                <w:sz w:val="20"/>
              </w:rPr>
              <w:t>68.1</w:t>
            </w:r>
          </w:p>
        </w:tc>
      </w:tr>
      <w:tr w:rsidR="00D86C3A">
        <w:trPr>
          <w:trHeight w:val="240"/>
        </w:trPr>
        <w:tc>
          <w:tcPr>
            <w:tcW w:w="2350" w:type="dxa"/>
            <w:vMerge w:val="restart"/>
          </w:tcPr>
          <w:p w:rsidR="00D86C3A" w:rsidRDefault="001322DF">
            <w:pPr>
              <w:pStyle w:val="TableParagraph"/>
              <w:ind w:left="105" w:right="950"/>
              <w:rPr>
                <w:sz w:val="20"/>
              </w:rPr>
            </w:pPr>
            <w:r>
              <w:rPr>
                <w:sz w:val="20"/>
              </w:rPr>
              <w:t>Specialty Valid=160</w:t>
            </w:r>
          </w:p>
        </w:tc>
        <w:tc>
          <w:tcPr>
            <w:tcW w:w="3339" w:type="dxa"/>
          </w:tcPr>
          <w:p w:rsidR="00D86C3A" w:rsidRDefault="001322DF">
            <w:pPr>
              <w:pStyle w:val="TableParagraph"/>
              <w:spacing w:line="225" w:lineRule="exact"/>
              <w:ind w:left="267" w:right="268"/>
              <w:jc w:val="center"/>
              <w:rPr>
                <w:sz w:val="20"/>
              </w:rPr>
            </w:pPr>
            <w:r>
              <w:rPr>
                <w:sz w:val="20"/>
              </w:rPr>
              <w:t>General Practice</w:t>
            </w:r>
          </w:p>
        </w:tc>
        <w:tc>
          <w:tcPr>
            <w:tcW w:w="1114" w:type="dxa"/>
          </w:tcPr>
          <w:p w:rsidR="00D86C3A" w:rsidRDefault="001322DF">
            <w:pPr>
              <w:pStyle w:val="TableParagraph"/>
              <w:spacing w:line="225" w:lineRule="exact"/>
              <w:ind w:left="381" w:right="383"/>
              <w:jc w:val="center"/>
              <w:rPr>
                <w:sz w:val="20"/>
              </w:rPr>
            </w:pPr>
            <w:r>
              <w:rPr>
                <w:sz w:val="20"/>
              </w:rPr>
              <w:t>135</w:t>
            </w:r>
          </w:p>
        </w:tc>
        <w:tc>
          <w:tcPr>
            <w:tcW w:w="1114" w:type="dxa"/>
          </w:tcPr>
          <w:p w:rsidR="00D86C3A" w:rsidRDefault="001322DF">
            <w:pPr>
              <w:pStyle w:val="TableParagraph"/>
              <w:spacing w:line="225" w:lineRule="exact"/>
              <w:ind w:left="376"/>
              <w:rPr>
                <w:sz w:val="20"/>
              </w:rPr>
            </w:pPr>
            <w:r>
              <w:rPr>
                <w:sz w:val="20"/>
              </w:rPr>
              <w:t>84.4</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3" w:lineRule="exact"/>
              <w:ind w:left="266" w:right="268"/>
              <w:jc w:val="center"/>
              <w:rPr>
                <w:sz w:val="20"/>
              </w:rPr>
            </w:pPr>
            <w:r>
              <w:rPr>
                <w:sz w:val="20"/>
              </w:rPr>
              <w:t>Medical</w:t>
            </w:r>
          </w:p>
        </w:tc>
        <w:tc>
          <w:tcPr>
            <w:tcW w:w="1114" w:type="dxa"/>
          </w:tcPr>
          <w:p w:rsidR="00D86C3A" w:rsidRDefault="001322DF">
            <w:pPr>
              <w:pStyle w:val="TableParagraph"/>
              <w:spacing w:line="223" w:lineRule="exact"/>
              <w:jc w:val="center"/>
              <w:rPr>
                <w:sz w:val="20"/>
              </w:rPr>
            </w:pPr>
            <w:r>
              <w:rPr>
                <w:w w:val="99"/>
                <w:sz w:val="20"/>
              </w:rPr>
              <w:t>7</w:t>
            </w:r>
          </w:p>
        </w:tc>
        <w:tc>
          <w:tcPr>
            <w:tcW w:w="1114" w:type="dxa"/>
          </w:tcPr>
          <w:p w:rsidR="00D86C3A" w:rsidRDefault="001322DF">
            <w:pPr>
              <w:pStyle w:val="TableParagraph"/>
              <w:spacing w:line="223" w:lineRule="exact"/>
              <w:ind w:left="427"/>
              <w:rPr>
                <w:sz w:val="20"/>
              </w:rPr>
            </w:pPr>
            <w:r>
              <w:rPr>
                <w:sz w:val="20"/>
              </w:rPr>
              <w:t>4.4</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5" w:right="268"/>
              <w:jc w:val="center"/>
              <w:rPr>
                <w:sz w:val="20"/>
              </w:rPr>
            </w:pPr>
            <w:r>
              <w:rPr>
                <w:sz w:val="20"/>
              </w:rPr>
              <w:t>Surgical</w:t>
            </w:r>
          </w:p>
        </w:tc>
        <w:tc>
          <w:tcPr>
            <w:tcW w:w="1114" w:type="dxa"/>
          </w:tcPr>
          <w:p w:rsidR="00D86C3A" w:rsidRDefault="001322DF">
            <w:pPr>
              <w:pStyle w:val="TableParagraph"/>
              <w:spacing w:line="225" w:lineRule="exact"/>
              <w:jc w:val="center"/>
              <w:rPr>
                <w:sz w:val="20"/>
              </w:rPr>
            </w:pPr>
            <w:r>
              <w:rPr>
                <w:w w:val="99"/>
                <w:sz w:val="20"/>
              </w:rPr>
              <w:t>2</w:t>
            </w:r>
          </w:p>
        </w:tc>
        <w:tc>
          <w:tcPr>
            <w:tcW w:w="1114" w:type="dxa"/>
          </w:tcPr>
          <w:p w:rsidR="00D86C3A" w:rsidRDefault="001322DF">
            <w:pPr>
              <w:pStyle w:val="TableParagraph"/>
              <w:spacing w:line="225" w:lineRule="exact"/>
              <w:ind w:left="427"/>
              <w:rPr>
                <w:sz w:val="20"/>
              </w:rPr>
            </w:pPr>
            <w:r>
              <w:rPr>
                <w:sz w:val="20"/>
              </w:rPr>
              <w:t>1.3</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7"/>
              <w:jc w:val="center"/>
              <w:rPr>
                <w:sz w:val="20"/>
              </w:rPr>
            </w:pPr>
            <w:r>
              <w:rPr>
                <w:sz w:val="20"/>
              </w:rPr>
              <w:t>Emergency Department</w:t>
            </w:r>
          </w:p>
        </w:tc>
        <w:tc>
          <w:tcPr>
            <w:tcW w:w="1114" w:type="dxa"/>
          </w:tcPr>
          <w:p w:rsidR="00D86C3A" w:rsidRDefault="001322DF">
            <w:pPr>
              <w:pStyle w:val="TableParagraph"/>
              <w:spacing w:line="225" w:lineRule="exact"/>
              <w:jc w:val="center"/>
              <w:rPr>
                <w:sz w:val="20"/>
              </w:rPr>
            </w:pPr>
            <w:r>
              <w:rPr>
                <w:w w:val="99"/>
                <w:sz w:val="20"/>
              </w:rPr>
              <w:t>6</w:t>
            </w:r>
          </w:p>
        </w:tc>
        <w:tc>
          <w:tcPr>
            <w:tcW w:w="1114" w:type="dxa"/>
          </w:tcPr>
          <w:p w:rsidR="00D86C3A" w:rsidRDefault="001322DF">
            <w:pPr>
              <w:pStyle w:val="TableParagraph"/>
              <w:spacing w:line="225" w:lineRule="exact"/>
              <w:ind w:left="427"/>
              <w:rPr>
                <w:sz w:val="20"/>
              </w:rPr>
            </w:pPr>
            <w:r>
              <w:rPr>
                <w:sz w:val="20"/>
              </w:rPr>
              <w:t>3.8</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6" w:right="268"/>
              <w:jc w:val="center"/>
              <w:rPr>
                <w:sz w:val="13"/>
              </w:rPr>
            </w:pPr>
            <w:r>
              <w:rPr>
                <w:sz w:val="20"/>
              </w:rPr>
              <w:t>Others</w:t>
            </w:r>
            <w:r>
              <w:rPr>
                <w:position w:val="10"/>
                <w:sz w:val="13"/>
              </w:rPr>
              <w:t>a</w:t>
            </w:r>
          </w:p>
        </w:tc>
        <w:tc>
          <w:tcPr>
            <w:tcW w:w="1114" w:type="dxa"/>
          </w:tcPr>
          <w:p w:rsidR="00D86C3A" w:rsidRDefault="001322DF">
            <w:pPr>
              <w:pStyle w:val="TableParagraph"/>
              <w:spacing w:line="225" w:lineRule="exact"/>
              <w:ind w:left="381" w:right="381"/>
              <w:jc w:val="center"/>
              <w:rPr>
                <w:sz w:val="20"/>
              </w:rPr>
            </w:pPr>
            <w:r>
              <w:rPr>
                <w:sz w:val="20"/>
              </w:rPr>
              <w:t>10</w:t>
            </w:r>
          </w:p>
        </w:tc>
        <w:tc>
          <w:tcPr>
            <w:tcW w:w="1114" w:type="dxa"/>
          </w:tcPr>
          <w:p w:rsidR="00D86C3A" w:rsidRDefault="001322DF">
            <w:pPr>
              <w:pStyle w:val="TableParagraph"/>
              <w:spacing w:line="225" w:lineRule="exact"/>
              <w:ind w:left="427"/>
              <w:rPr>
                <w:sz w:val="20"/>
              </w:rPr>
            </w:pPr>
            <w:r>
              <w:rPr>
                <w:sz w:val="20"/>
              </w:rPr>
              <w:t>6.3</w:t>
            </w:r>
          </w:p>
        </w:tc>
      </w:tr>
      <w:tr w:rsidR="00D86C3A">
        <w:trPr>
          <w:trHeight w:val="240"/>
        </w:trPr>
        <w:tc>
          <w:tcPr>
            <w:tcW w:w="2350" w:type="dxa"/>
            <w:vMerge w:val="restart"/>
          </w:tcPr>
          <w:p w:rsidR="00D86C3A" w:rsidRDefault="001322DF">
            <w:pPr>
              <w:pStyle w:val="TableParagraph"/>
              <w:ind w:left="105" w:right="688"/>
              <w:rPr>
                <w:sz w:val="20"/>
              </w:rPr>
            </w:pPr>
            <w:r>
              <w:rPr>
                <w:sz w:val="20"/>
              </w:rPr>
              <w:t>Location of Service Valid=160</w:t>
            </w:r>
          </w:p>
        </w:tc>
        <w:tc>
          <w:tcPr>
            <w:tcW w:w="3339" w:type="dxa"/>
          </w:tcPr>
          <w:p w:rsidR="00D86C3A" w:rsidRDefault="001322DF">
            <w:pPr>
              <w:pStyle w:val="TableParagraph"/>
              <w:spacing w:line="225" w:lineRule="exact"/>
              <w:ind w:left="267" w:right="268"/>
              <w:jc w:val="center"/>
              <w:rPr>
                <w:sz w:val="20"/>
              </w:rPr>
            </w:pPr>
            <w:r>
              <w:rPr>
                <w:sz w:val="20"/>
              </w:rPr>
              <w:t>Adelaide</w:t>
            </w:r>
          </w:p>
        </w:tc>
        <w:tc>
          <w:tcPr>
            <w:tcW w:w="1114" w:type="dxa"/>
          </w:tcPr>
          <w:p w:rsidR="00D86C3A" w:rsidRDefault="001322DF">
            <w:pPr>
              <w:pStyle w:val="TableParagraph"/>
              <w:spacing w:line="225" w:lineRule="exact"/>
              <w:ind w:left="381" w:right="381"/>
              <w:jc w:val="center"/>
              <w:rPr>
                <w:sz w:val="20"/>
              </w:rPr>
            </w:pPr>
            <w:r>
              <w:rPr>
                <w:sz w:val="20"/>
              </w:rPr>
              <w:t>51</w:t>
            </w:r>
          </w:p>
        </w:tc>
        <w:tc>
          <w:tcPr>
            <w:tcW w:w="1114" w:type="dxa"/>
          </w:tcPr>
          <w:p w:rsidR="00D86C3A" w:rsidRDefault="001322DF">
            <w:pPr>
              <w:pStyle w:val="TableParagraph"/>
              <w:spacing w:line="225" w:lineRule="exact"/>
              <w:ind w:left="376"/>
              <w:rPr>
                <w:sz w:val="20"/>
              </w:rPr>
            </w:pPr>
            <w:r>
              <w:rPr>
                <w:sz w:val="20"/>
              </w:rPr>
              <w:t>31.9</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2" w:lineRule="exact"/>
              <w:ind w:left="267" w:right="268"/>
              <w:jc w:val="center"/>
              <w:rPr>
                <w:sz w:val="13"/>
              </w:rPr>
            </w:pPr>
            <w:r>
              <w:rPr>
                <w:sz w:val="20"/>
              </w:rPr>
              <w:t>Brisbane Area</w:t>
            </w:r>
            <w:r>
              <w:rPr>
                <w:position w:val="10"/>
                <w:sz w:val="13"/>
              </w:rPr>
              <w:t>b</w:t>
            </w:r>
          </w:p>
        </w:tc>
        <w:tc>
          <w:tcPr>
            <w:tcW w:w="1114" w:type="dxa"/>
          </w:tcPr>
          <w:p w:rsidR="00D86C3A" w:rsidRDefault="001322DF">
            <w:pPr>
              <w:pStyle w:val="TableParagraph"/>
              <w:spacing w:line="222" w:lineRule="exact"/>
              <w:ind w:left="381" w:right="381"/>
              <w:jc w:val="center"/>
              <w:rPr>
                <w:sz w:val="20"/>
              </w:rPr>
            </w:pPr>
            <w:r>
              <w:rPr>
                <w:sz w:val="20"/>
              </w:rPr>
              <w:t>36</w:t>
            </w:r>
          </w:p>
        </w:tc>
        <w:tc>
          <w:tcPr>
            <w:tcW w:w="1114" w:type="dxa"/>
          </w:tcPr>
          <w:p w:rsidR="00D86C3A" w:rsidRDefault="001322DF">
            <w:pPr>
              <w:pStyle w:val="TableParagraph"/>
              <w:spacing w:line="222" w:lineRule="exact"/>
              <w:ind w:left="376"/>
              <w:rPr>
                <w:sz w:val="20"/>
              </w:rPr>
            </w:pPr>
            <w:r>
              <w:rPr>
                <w:sz w:val="20"/>
              </w:rPr>
              <w:t>22.6</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before="1" w:line="223" w:lineRule="exact"/>
              <w:ind w:left="267" w:right="267"/>
              <w:jc w:val="center"/>
              <w:rPr>
                <w:sz w:val="20"/>
              </w:rPr>
            </w:pPr>
            <w:r>
              <w:rPr>
                <w:sz w:val="20"/>
              </w:rPr>
              <w:t>Gold Coast</w:t>
            </w:r>
          </w:p>
        </w:tc>
        <w:tc>
          <w:tcPr>
            <w:tcW w:w="1114" w:type="dxa"/>
          </w:tcPr>
          <w:p w:rsidR="00D86C3A" w:rsidRDefault="001322DF">
            <w:pPr>
              <w:pStyle w:val="TableParagraph"/>
              <w:spacing w:before="1" w:line="223" w:lineRule="exact"/>
              <w:ind w:left="381" w:right="381"/>
              <w:jc w:val="center"/>
              <w:rPr>
                <w:sz w:val="20"/>
              </w:rPr>
            </w:pPr>
            <w:r>
              <w:rPr>
                <w:sz w:val="20"/>
              </w:rPr>
              <w:t>23</w:t>
            </w:r>
          </w:p>
        </w:tc>
        <w:tc>
          <w:tcPr>
            <w:tcW w:w="1114" w:type="dxa"/>
          </w:tcPr>
          <w:p w:rsidR="00D86C3A" w:rsidRDefault="001322DF">
            <w:pPr>
              <w:pStyle w:val="TableParagraph"/>
              <w:spacing w:before="1" w:line="223" w:lineRule="exact"/>
              <w:ind w:left="376"/>
              <w:rPr>
                <w:sz w:val="20"/>
              </w:rPr>
            </w:pPr>
            <w:r>
              <w:rPr>
                <w:sz w:val="20"/>
              </w:rPr>
              <w:t>14.4</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7"/>
              <w:jc w:val="center"/>
              <w:rPr>
                <w:sz w:val="13"/>
              </w:rPr>
            </w:pPr>
            <w:r>
              <w:rPr>
                <w:sz w:val="20"/>
              </w:rPr>
              <w:t>Victoria</w:t>
            </w:r>
            <w:r>
              <w:rPr>
                <w:position w:val="10"/>
                <w:sz w:val="13"/>
              </w:rPr>
              <w:t>c</w:t>
            </w:r>
          </w:p>
        </w:tc>
        <w:tc>
          <w:tcPr>
            <w:tcW w:w="1114" w:type="dxa"/>
          </w:tcPr>
          <w:p w:rsidR="00D86C3A" w:rsidRDefault="001322DF">
            <w:pPr>
              <w:pStyle w:val="TableParagraph"/>
              <w:spacing w:line="225" w:lineRule="exact"/>
              <w:ind w:left="381" w:right="381"/>
              <w:jc w:val="center"/>
              <w:rPr>
                <w:sz w:val="20"/>
              </w:rPr>
            </w:pPr>
            <w:r>
              <w:rPr>
                <w:sz w:val="20"/>
              </w:rPr>
              <w:t>31</w:t>
            </w:r>
          </w:p>
        </w:tc>
        <w:tc>
          <w:tcPr>
            <w:tcW w:w="1114" w:type="dxa"/>
          </w:tcPr>
          <w:p w:rsidR="00D86C3A" w:rsidRDefault="001322DF">
            <w:pPr>
              <w:pStyle w:val="TableParagraph"/>
              <w:spacing w:line="225" w:lineRule="exact"/>
              <w:ind w:left="376"/>
              <w:rPr>
                <w:sz w:val="20"/>
              </w:rPr>
            </w:pPr>
            <w:r>
              <w:rPr>
                <w:sz w:val="20"/>
              </w:rPr>
              <w:t>19.4</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8"/>
              <w:jc w:val="center"/>
              <w:rPr>
                <w:sz w:val="20"/>
              </w:rPr>
            </w:pPr>
            <w:r>
              <w:rPr>
                <w:sz w:val="20"/>
              </w:rPr>
              <w:t>Sydney</w:t>
            </w:r>
          </w:p>
        </w:tc>
        <w:tc>
          <w:tcPr>
            <w:tcW w:w="1114" w:type="dxa"/>
          </w:tcPr>
          <w:p w:rsidR="00D86C3A" w:rsidRDefault="001322DF">
            <w:pPr>
              <w:pStyle w:val="TableParagraph"/>
              <w:spacing w:line="225" w:lineRule="exact"/>
              <w:ind w:left="381" w:right="381"/>
              <w:jc w:val="center"/>
              <w:rPr>
                <w:sz w:val="20"/>
              </w:rPr>
            </w:pPr>
            <w:r>
              <w:rPr>
                <w:sz w:val="20"/>
              </w:rPr>
              <w:t>17</w:t>
            </w:r>
          </w:p>
        </w:tc>
        <w:tc>
          <w:tcPr>
            <w:tcW w:w="1114" w:type="dxa"/>
          </w:tcPr>
          <w:p w:rsidR="00D86C3A" w:rsidRDefault="001322DF">
            <w:pPr>
              <w:pStyle w:val="TableParagraph"/>
              <w:spacing w:line="225" w:lineRule="exact"/>
              <w:ind w:left="376"/>
              <w:rPr>
                <w:sz w:val="20"/>
              </w:rPr>
            </w:pPr>
            <w:r>
              <w:rPr>
                <w:sz w:val="20"/>
              </w:rPr>
              <w:t>10.6</w:t>
            </w:r>
          </w:p>
        </w:tc>
      </w:tr>
      <w:tr w:rsidR="00D86C3A">
        <w:trPr>
          <w:trHeight w:val="24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25" w:lineRule="exact"/>
              <w:ind w:left="267" w:right="267"/>
              <w:jc w:val="center"/>
              <w:rPr>
                <w:sz w:val="20"/>
              </w:rPr>
            </w:pPr>
            <w:r>
              <w:rPr>
                <w:sz w:val="20"/>
              </w:rPr>
              <w:t>Other  (unfixed location)</w:t>
            </w:r>
          </w:p>
        </w:tc>
        <w:tc>
          <w:tcPr>
            <w:tcW w:w="1114" w:type="dxa"/>
          </w:tcPr>
          <w:p w:rsidR="00D86C3A" w:rsidRDefault="001322DF">
            <w:pPr>
              <w:pStyle w:val="TableParagraph"/>
              <w:spacing w:line="225" w:lineRule="exact"/>
              <w:jc w:val="center"/>
              <w:rPr>
                <w:sz w:val="20"/>
              </w:rPr>
            </w:pPr>
            <w:r>
              <w:rPr>
                <w:w w:val="99"/>
                <w:sz w:val="20"/>
              </w:rPr>
              <w:t>2</w:t>
            </w:r>
          </w:p>
        </w:tc>
        <w:tc>
          <w:tcPr>
            <w:tcW w:w="1114" w:type="dxa"/>
          </w:tcPr>
          <w:p w:rsidR="00D86C3A" w:rsidRDefault="001322DF">
            <w:pPr>
              <w:pStyle w:val="TableParagraph"/>
              <w:spacing w:line="225" w:lineRule="exact"/>
              <w:ind w:left="427"/>
              <w:rPr>
                <w:sz w:val="20"/>
              </w:rPr>
            </w:pPr>
            <w:r>
              <w:rPr>
                <w:sz w:val="20"/>
              </w:rPr>
              <w:t>1.3</w:t>
            </w:r>
          </w:p>
        </w:tc>
      </w:tr>
      <w:tr w:rsidR="00D86C3A">
        <w:trPr>
          <w:trHeight w:val="280"/>
        </w:trPr>
        <w:tc>
          <w:tcPr>
            <w:tcW w:w="2350" w:type="dxa"/>
            <w:vMerge w:val="restart"/>
          </w:tcPr>
          <w:p w:rsidR="00D86C3A" w:rsidRDefault="001322DF">
            <w:pPr>
              <w:pStyle w:val="TableParagraph"/>
              <w:ind w:left="105" w:right="299"/>
              <w:rPr>
                <w:sz w:val="20"/>
              </w:rPr>
            </w:pPr>
            <w:r>
              <w:rPr>
                <w:sz w:val="20"/>
              </w:rPr>
              <w:t>Duration In After-Hours Valid=160</w:t>
            </w:r>
          </w:p>
        </w:tc>
        <w:tc>
          <w:tcPr>
            <w:tcW w:w="3339" w:type="dxa"/>
          </w:tcPr>
          <w:p w:rsidR="00D86C3A" w:rsidRDefault="001322DF">
            <w:pPr>
              <w:pStyle w:val="TableParagraph"/>
              <w:spacing w:line="243" w:lineRule="exact"/>
              <w:ind w:left="267" w:right="268"/>
              <w:jc w:val="center"/>
              <w:rPr>
                <w:sz w:val="20"/>
              </w:rPr>
            </w:pPr>
            <w:r>
              <w:rPr>
                <w:sz w:val="20"/>
              </w:rPr>
              <w:t xml:space="preserve">&lt;= 2 </w:t>
            </w:r>
            <w:proofErr w:type="spellStart"/>
            <w:r>
              <w:rPr>
                <w:sz w:val="20"/>
              </w:rPr>
              <w:t>yrs</w:t>
            </w:r>
            <w:proofErr w:type="spellEnd"/>
          </w:p>
        </w:tc>
        <w:tc>
          <w:tcPr>
            <w:tcW w:w="1114" w:type="dxa"/>
          </w:tcPr>
          <w:p w:rsidR="00D86C3A" w:rsidRDefault="001322DF">
            <w:pPr>
              <w:pStyle w:val="TableParagraph"/>
              <w:spacing w:line="243" w:lineRule="exact"/>
              <w:ind w:left="381" w:right="381"/>
              <w:jc w:val="center"/>
              <w:rPr>
                <w:sz w:val="20"/>
              </w:rPr>
            </w:pPr>
            <w:r>
              <w:rPr>
                <w:sz w:val="20"/>
              </w:rPr>
              <w:t>80</w:t>
            </w:r>
          </w:p>
        </w:tc>
        <w:tc>
          <w:tcPr>
            <w:tcW w:w="1114" w:type="dxa"/>
          </w:tcPr>
          <w:p w:rsidR="00D86C3A" w:rsidRDefault="001322DF">
            <w:pPr>
              <w:pStyle w:val="TableParagraph"/>
              <w:spacing w:line="243" w:lineRule="exact"/>
              <w:ind w:left="376"/>
              <w:rPr>
                <w:sz w:val="20"/>
              </w:rPr>
            </w:pPr>
            <w:r>
              <w:rPr>
                <w:sz w:val="20"/>
              </w:rPr>
              <w:t>50.0</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sz w:val="20"/>
              </w:rPr>
            </w:pPr>
            <w:r>
              <w:rPr>
                <w:sz w:val="20"/>
              </w:rPr>
              <w:t xml:space="preserve">2-10 </w:t>
            </w:r>
            <w:proofErr w:type="spellStart"/>
            <w:r>
              <w:rPr>
                <w:sz w:val="20"/>
              </w:rPr>
              <w:t>yrs</w:t>
            </w:r>
            <w:proofErr w:type="spellEnd"/>
          </w:p>
        </w:tc>
        <w:tc>
          <w:tcPr>
            <w:tcW w:w="1114" w:type="dxa"/>
          </w:tcPr>
          <w:p w:rsidR="00D86C3A" w:rsidRDefault="001322DF">
            <w:pPr>
              <w:pStyle w:val="TableParagraph"/>
              <w:spacing w:line="243" w:lineRule="exact"/>
              <w:ind w:left="381" w:right="381"/>
              <w:jc w:val="center"/>
              <w:rPr>
                <w:sz w:val="20"/>
              </w:rPr>
            </w:pPr>
            <w:r>
              <w:rPr>
                <w:sz w:val="20"/>
              </w:rPr>
              <w:t>54</w:t>
            </w:r>
          </w:p>
        </w:tc>
        <w:tc>
          <w:tcPr>
            <w:tcW w:w="1114" w:type="dxa"/>
          </w:tcPr>
          <w:p w:rsidR="00D86C3A" w:rsidRDefault="001322DF">
            <w:pPr>
              <w:pStyle w:val="TableParagraph"/>
              <w:spacing w:line="243" w:lineRule="exact"/>
              <w:ind w:left="376"/>
              <w:rPr>
                <w:sz w:val="20"/>
              </w:rPr>
            </w:pPr>
            <w:r>
              <w:rPr>
                <w:sz w:val="20"/>
              </w:rPr>
              <w:t>33.8</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sz w:val="20"/>
              </w:rPr>
            </w:pPr>
            <w:r>
              <w:rPr>
                <w:sz w:val="20"/>
              </w:rPr>
              <w:t xml:space="preserve">&gt;10 </w:t>
            </w:r>
            <w:proofErr w:type="spellStart"/>
            <w:r>
              <w:rPr>
                <w:sz w:val="20"/>
              </w:rPr>
              <w:t>yrs</w:t>
            </w:r>
            <w:proofErr w:type="spellEnd"/>
          </w:p>
        </w:tc>
        <w:tc>
          <w:tcPr>
            <w:tcW w:w="1114" w:type="dxa"/>
          </w:tcPr>
          <w:p w:rsidR="00D86C3A" w:rsidRDefault="001322DF">
            <w:pPr>
              <w:pStyle w:val="TableParagraph"/>
              <w:spacing w:line="243" w:lineRule="exact"/>
              <w:ind w:left="381" w:right="381"/>
              <w:jc w:val="center"/>
              <w:rPr>
                <w:sz w:val="20"/>
              </w:rPr>
            </w:pPr>
            <w:r>
              <w:rPr>
                <w:sz w:val="20"/>
              </w:rPr>
              <w:t>26</w:t>
            </w:r>
          </w:p>
        </w:tc>
        <w:tc>
          <w:tcPr>
            <w:tcW w:w="1114" w:type="dxa"/>
          </w:tcPr>
          <w:p w:rsidR="00D86C3A" w:rsidRDefault="001322DF">
            <w:pPr>
              <w:pStyle w:val="TableParagraph"/>
              <w:spacing w:line="243" w:lineRule="exact"/>
              <w:ind w:left="376"/>
              <w:rPr>
                <w:sz w:val="20"/>
              </w:rPr>
            </w:pPr>
            <w:r>
              <w:rPr>
                <w:sz w:val="20"/>
              </w:rPr>
              <w:t>16.3</w:t>
            </w:r>
          </w:p>
        </w:tc>
      </w:tr>
      <w:tr w:rsidR="00D86C3A">
        <w:trPr>
          <w:trHeight w:val="280"/>
        </w:trPr>
        <w:tc>
          <w:tcPr>
            <w:tcW w:w="2350" w:type="dxa"/>
            <w:vMerge w:val="restart"/>
          </w:tcPr>
          <w:p w:rsidR="00D86C3A" w:rsidRDefault="001322DF">
            <w:pPr>
              <w:pStyle w:val="TableParagraph"/>
              <w:ind w:left="105"/>
              <w:rPr>
                <w:sz w:val="20"/>
              </w:rPr>
            </w:pPr>
            <w:r>
              <w:rPr>
                <w:sz w:val="20"/>
              </w:rPr>
              <w:t>Hours worked/week Valid=160</w:t>
            </w:r>
          </w:p>
        </w:tc>
        <w:tc>
          <w:tcPr>
            <w:tcW w:w="3339" w:type="dxa"/>
          </w:tcPr>
          <w:p w:rsidR="00D86C3A" w:rsidRDefault="001322DF">
            <w:pPr>
              <w:pStyle w:val="TableParagraph"/>
              <w:spacing w:line="243" w:lineRule="exact"/>
              <w:ind w:left="267" w:right="268"/>
              <w:jc w:val="center"/>
              <w:rPr>
                <w:sz w:val="20"/>
              </w:rPr>
            </w:pPr>
            <w:r>
              <w:rPr>
                <w:sz w:val="20"/>
              </w:rPr>
              <w:t xml:space="preserve">&lt;24 </w:t>
            </w:r>
            <w:proofErr w:type="spellStart"/>
            <w:r>
              <w:rPr>
                <w:sz w:val="20"/>
              </w:rPr>
              <w:t>hrs</w:t>
            </w:r>
            <w:proofErr w:type="spellEnd"/>
            <w:r>
              <w:rPr>
                <w:sz w:val="20"/>
              </w:rPr>
              <w:t>/week</w:t>
            </w:r>
          </w:p>
        </w:tc>
        <w:tc>
          <w:tcPr>
            <w:tcW w:w="1114" w:type="dxa"/>
          </w:tcPr>
          <w:p w:rsidR="00D86C3A" w:rsidRDefault="001322DF">
            <w:pPr>
              <w:pStyle w:val="TableParagraph"/>
              <w:spacing w:line="243" w:lineRule="exact"/>
              <w:ind w:left="381" w:right="381"/>
              <w:jc w:val="center"/>
              <w:rPr>
                <w:sz w:val="20"/>
              </w:rPr>
            </w:pPr>
            <w:r>
              <w:rPr>
                <w:sz w:val="20"/>
              </w:rPr>
              <w:t>62</w:t>
            </w:r>
          </w:p>
        </w:tc>
        <w:tc>
          <w:tcPr>
            <w:tcW w:w="1114" w:type="dxa"/>
          </w:tcPr>
          <w:p w:rsidR="00D86C3A" w:rsidRDefault="001322DF">
            <w:pPr>
              <w:pStyle w:val="TableParagraph"/>
              <w:spacing w:line="243" w:lineRule="exact"/>
              <w:ind w:left="376"/>
              <w:rPr>
                <w:sz w:val="20"/>
              </w:rPr>
            </w:pPr>
            <w:r>
              <w:rPr>
                <w:sz w:val="20"/>
              </w:rPr>
              <w:t>38.8</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sz w:val="20"/>
              </w:rPr>
            </w:pPr>
            <w:r>
              <w:rPr>
                <w:sz w:val="20"/>
              </w:rPr>
              <w:t xml:space="preserve">24 to 37.5 </w:t>
            </w:r>
            <w:proofErr w:type="spellStart"/>
            <w:r>
              <w:rPr>
                <w:sz w:val="20"/>
              </w:rPr>
              <w:t>hrs</w:t>
            </w:r>
            <w:proofErr w:type="spellEnd"/>
            <w:r>
              <w:rPr>
                <w:sz w:val="20"/>
              </w:rPr>
              <w:t>/week</w:t>
            </w:r>
          </w:p>
        </w:tc>
        <w:tc>
          <w:tcPr>
            <w:tcW w:w="1114" w:type="dxa"/>
          </w:tcPr>
          <w:p w:rsidR="00D86C3A" w:rsidRDefault="001322DF">
            <w:pPr>
              <w:pStyle w:val="TableParagraph"/>
              <w:spacing w:line="243" w:lineRule="exact"/>
              <w:ind w:left="381" w:right="381"/>
              <w:jc w:val="center"/>
              <w:rPr>
                <w:sz w:val="20"/>
              </w:rPr>
            </w:pPr>
            <w:r>
              <w:rPr>
                <w:sz w:val="20"/>
              </w:rPr>
              <w:t>47</w:t>
            </w:r>
          </w:p>
        </w:tc>
        <w:tc>
          <w:tcPr>
            <w:tcW w:w="1114" w:type="dxa"/>
          </w:tcPr>
          <w:p w:rsidR="00D86C3A" w:rsidRDefault="001322DF">
            <w:pPr>
              <w:pStyle w:val="TableParagraph"/>
              <w:spacing w:line="243" w:lineRule="exact"/>
              <w:ind w:left="376"/>
              <w:rPr>
                <w:sz w:val="20"/>
              </w:rPr>
            </w:pPr>
            <w:r>
              <w:rPr>
                <w:sz w:val="20"/>
              </w:rPr>
              <w:t>29.4</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4" w:lineRule="exact"/>
              <w:ind w:left="265" w:right="268"/>
              <w:jc w:val="center"/>
              <w:rPr>
                <w:sz w:val="20"/>
              </w:rPr>
            </w:pPr>
            <w:r>
              <w:rPr>
                <w:sz w:val="20"/>
              </w:rPr>
              <w:t xml:space="preserve">&gt;37.5 </w:t>
            </w:r>
            <w:proofErr w:type="spellStart"/>
            <w:r>
              <w:rPr>
                <w:sz w:val="20"/>
              </w:rPr>
              <w:t>hrs</w:t>
            </w:r>
            <w:proofErr w:type="spellEnd"/>
            <w:r>
              <w:rPr>
                <w:sz w:val="20"/>
              </w:rPr>
              <w:t>/week</w:t>
            </w:r>
          </w:p>
        </w:tc>
        <w:tc>
          <w:tcPr>
            <w:tcW w:w="1114" w:type="dxa"/>
          </w:tcPr>
          <w:p w:rsidR="00D86C3A" w:rsidRDefault="001322DF">
            <w:pPr>
              <w:pStyle w:val="TableParagraph"/>
              <w:spacing w:line="244" w:lineRule="exact"/>
              <w:ind w:left="381" w:right="381"/>
              <w:jc w:val="center"/>
              <w:rPr>
                <w:sz w:val="20"/>
              </w:rPr>
            </w:pPr>
            <w:r>
              <w:rPr>
                <w:sz w:val="20"/>
              </w:rPr>
              <w:t>51</w:t>
            </w:r>
          </w:p>
        </w:tc>
        <w:tc>
          <w:tcPr>
            <w:tcW w:w="1114" w:type="dxa"/>
          </w:tcPr>
          <w:p w:rsidR="00D86C3A" w:rsidRDefault="001322DF">
            <w:pPr>
              <w:pStyle w:val="TableParagraph"/>
              <w:spacing w:line="244" w:lineRule="exact"/>
              <w:ind w:left="376"/>
              <w:rPr>
                <w:sz w:val="20"/>
              </w:rPr>
            </w:pPr>
            <w:r>
              <w:rPr>
                <w:sz w:val="20"/>
              </w:rPr>
              <w:t>31.9</w:t>
            </w:r>
          </w:p>
        </w:tc>
      </w:tr>
      <w:tr w:rsidR="00D86C3A">
        <w:trPr>
          <w:trHeight w:val="280"/>
        </w:trPr>
        <w:tc>
          <w:tcPr>
            <w:tcW w:w="2350" w:type="dxa"/>
            <w:vMerge w:val="restart"/>
          </w:tcPr>
          <w:p w:rsidR="00D86C3A" w:rsidRDefault="001322DF">
            <w:pPr>
              <w:pStyle w:val="TableParagraph"/>
              <w:ind w:left="105" w:right="1092"/>
              <w:rPr>
                <w:sz w:val="20"/>
              </w:rPr>
            </w:pPr>
            <w:r>
              <w:rPr>
                <w:sz w:val="20"/>
              </w:rPr>
              <w:t>Marital status Valid=168</w:t>
            </w:r>
          </w:p>
        </w:tc>
        <w:tc>
          <w:tcPr>
            <w:tcW w:w="3339" w:type="dxa"/>
          </w:tcPr>
          <w:p w:rsidR="00D86C3A" w:rsidRDefault="001322DF">
            <w:pPr>
              <w:pStyle w:val="TableParagraph"/>
              <w:spacing w:line="243" w:lineRule="exact"/>
              <w:ind w:left="267" w:right="268"/>
              <w:jc w:val="center"/>
              <w:rPr>
                <w:i/>
                <w:sz w:val="20"/>
              </w:rPr>
            </w:pPr>
            <w:r>
              <w:rPr>
                <w:i/>
                <w:sz w:val="20"/>
              </w:rPr>
              <w:t>Married</w:t>
            </w:r>
          </w:p>
        </w:tc>
        <w:tc>
          <w:tcPr>
            <w:tcW w:w="1114" w:type="dxa"/>
          </w:tcPr>
          <w:p w:rsidR="00D86C3A" w:rsidRDefault="001322DF">
            <w:pPr>
              <w:pStyle w:val="TableParagraph"/>
              <w:spacing w:line="243" w:lineRule="exact"/>
              <w:ind w:left="381" w:right="383"/>
              <w:jc w:val="center"/>
              <w:rPr>
                <w:sz w:val="20"/>
              </w:rPr>
            </w:pPr>
            <w:r>
              <w:rPr>
                <w:sz w:val="20"/>
              </w:rPr>
              <w:t>140</w:t>
            </w:r>
          </w:p>
        </w:tc>
        <w:tc>
          <w:tcPr>
            <w:tcW w:w="1114" w:type="dxa"/>
          </w:tcPr>
          <w:p w:rsidR="00D86C3A" w:rsidRDefault="001322DF">
            <w:pPr>
              <w:pStyle w:val="TableParagraph"/>
              <w:spacing w:line="243" w:lineRule="exact"/>
              <w:ind w:left="376"/>
              <w:rPr>
                <w:sz w:val="20"/>
              </w:rPr>
            </w:pPr>
            <w:r>
              <w:rPr>
                <w:sz w:val="20"/>
              </w:rPr>
              <w:t>83.3</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6"/>
              <w:jc w:val="center"/>
              <w:rPr>
                <w:i/>
                <w:sz w:val="20"/>
              </w:rPr>
            </w:pPr>
            <w:r>
              <w:rPr>
                <w:i/>
                <w:sz w:val="20"/>
              </w:rPr>
              <w:t>Single</w:t>
            </w:r>
          </w:p>
        </w:tc>
        <w:tc>
          <w:tcPr>
            <w:tcW w:w="1114" w:type="dxa"/>
          </w:tcPr>
          <w:p w:rsidR="00D86C3A" w:rsidRDefault="001322DF">
            <w:pPr>
              <w:pStyle w:val="TableParagraph"/>
              <w:spacing w:line="243" w:lineRule="exact"/>
              <w:ind w:left="381" w:right="381"/>
              <w:jc w:val="center"/>
              <w:rPr>
                <w:sz w:val="20"/>
              </w:rPr>
            </w:pPr>
            <w:r>
              <w:rPr>
                <w:sz w:val="20"/>
              </w:rPr>
              <w:t>12</w:t>
            </w:r>
          </w:p>
        </w:tc>
        <w:tc>
          <w:tcPr>
            <w:tcW w:w="1114" w:type="dxa"/>
          </w:tcPr>
          <w:p w:rsidR="00D86C3A" w:rsidRDefault="001322DF">
            <w:pPr>
              <w:pStyle w:val="TableParagraph"/>
              <w:spacing w:line="243" w:lineRule="exact"/>
              <w:ind w:left="427"/>
              <w:rPr>
                <w:sz w:val="20"/>
              </w:rPr>
            </w:pPr>
            <w:r>
              <w:rPr>
                <w:sz w:val="20"/>
              </w:rPr>
              <w:t>2.4</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5"/>
              <w:jc w:val="center"/>
              <w:rPr>
                <w:i/>
                <w:sz w:val="13"/>
              </w:rPr>
            </w:pPr>
            <w:r>
              <w:rPr>
                <w:i/>
                <w:sz w:val="20"/>
              </w:rPr>
              <w:t>De facto</w:t>
            </w:r>
            <w:r>
              <w:rPr>
                <w:i/>
                <w:position w:val="10"/>
                <w:sz w:val="13"/>
              </w:rPr>
              <w:t>d</w:t>
            </w:r>
          </w:p>
        </w:tc>
        <w:tc>
          <w:tcPr>
            <w:tcW w:w="1114" w:type="dxa"/>
          </w:tcPr>
          <w:p w:rsidR="00D86C3A" w:rsidRDefault="001322DF">
            <w:pPr>
              <w:pStyle w:val="TableParagraph"/>
              <w:spacing w:line="243" w:lineRule="exact"/>
              <w:ind w:left="381" w:right="381"/>
              <w:jc w:val="center"/>
              <w:rPr>
                <w:sz w:val="20"/>
              </w:rPr>
            </w:pPr>
            <w:r>
              <w:rPr>
                <w:sz w:val="20"/>
              </w:rPr>
              <w:t>10</w:t>
            </w:r>
          </w:p>
        </w:tc>
        <w:tc>
          <w:tcPr>
            <w:tcW w:w="1114" w:type="dxa"/>
          </w:tcPr>
          <w:p w:rsidR="00D86C3A" w:rsidRDefault="001322DF">
            <w:pPr>
              <w:pStyle w:val="TableParagraph"/>
              <w:spacing w:line="243" w:lineRule="exact"/>
              <w:ind w:left="427"/>
              <w:rPr>
                <w:sz w:val="20"/>
              </w:rPr>
            </w:pPr>
            <w:r>
              <w:rPr>
                <w:sz w:val="20"/>
              </w:rPr>
              <w:t>6.0</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7"/>
              <w:jc w:val="center"/>
              <w:rPr>
                <w:i/>
                <w:sz w:val="20"/>
              </w:rPr>
            </w:pPr>
            <w:r>
              <w:rPr>
                <w:i/>
                <w:sz w:val="20"/>
              </w:rPr>
              <w:t>Separated</w:t>
            </w:r>
          </w:p>
        </w:tc>
        <w:tc>
          <w:tcPr>
            <w:tcW w:w="1114" w:type="dxa"/>
          </w:tcPr>
          <w:p w:rsidR="00D86C3A" w:rsidRDefault="001322DF">
            <w:pPr>
              <w:pStyle w:val="TableParagraph"/>
              <w:spacing w:line="243" w:lineRule="exact"/>
              <w:jc w:val="center"/>
              <w:rPr>
                <w:sz w:val="20"/>
              </w:rPr>
            </w:pPr>
            <w:r>
              <w:rPr>
                <w:w w:val="99"/>
                <w:sz w:val="20"/>
              </w:rPr>
              <w:t>4</w:t>
            </w:r>
          </w:p>
        </w:tc>
        <w:tc>
          <w:tcPr>
            <w:tcW w:w="1114" w:type="dxa"/>
          </w:tcPr>
          <w:p w:rsidR="00D86C3A" w:rsidRDefault="001322DF">
            <w:pPr>
              <w:pStyle w:val="TableParagraph"/>
              <w:spacing w:line="243" w:lineRule="exact"/>
              <w:ind w:left="427"/>
              <w:rPr>
                <w:sz w:val="20"/>
              </w:rPr>
            </w:pPr>
            <w:r>
              <w:rPr>
                <w:sz w:val="20"/>
              </w:rPr>
              <w:t>2.4</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i/>
                <w:sz w:val="20"/>
              </w:rPr>
            </w:pPr>
            <w:r>
              <w:rPr>
                <w:i/>
                <w:sz w:val="20"/>
              </w:rPr>
              <w:t>Widowed</w:t>
            </w:r>
          </w:p>
        </w:tc>
        <w:tc>
          <w:tcPr>
            <w:tcW w:w="1114" w:type="dxa"/>
          </w:tcPr>
          <w:p w:rsidR="00D86C3A" w:rsidRDefault="001322DF">
            <w:pPr>
              <w:pStyle w:val="TableParagraph"/>
              <w:spacing w:line="243" w:lineRule="exact"/>
              <w:jc w:val="center"/>
              <w:rPr>
                <w:sz w:val="20"/>
              </w:rPr>
            </w:pPr>
            <w:r>
              <w:rPr>
                <w:w w:val="99"/>
                <w:sz w:val="20"/>
              </w:rPr>
              <w:t>2</w:t>
            </w:r>
          </w:p>
        </w:tc>
        <w:tc>
          <w:tcPr>
            <w:tcW w:w="1114" w:type="dxa"/>
          </w:tcPr>
          <w:p w:rsidR="00D86C3A" w:rsidRDefault="001322DF">
            <w:pPr>
              <w:pStyle w:val="TableParagraph"/>
              <w:spacing w:line="243" w:lineRule="exact"/>
              <w:ind w:left="427"/>
              <w:rPr>
                <w:sz w:val="20"/>
              </w:rPr>
            </w:pPr>
            <w:r>
              <w:rPr>
                <w:sz w:val="20"/>
              </w:rPr>
              <w:t>1.2</w:t>
            </w:r>
          </w:p>
        </w:tc>
      </w:tr>
      <w:tr w:rsidR="00D86C3A">
        <w:trPr>
          <w:trHeight w:val="280"/>
        </w:trPr>
        <w:tc>
          <w:tcPr>
            <w:tcW w:w="2350" w:type="dxa"/>
            <w:vMerge w:val="restart"/>
          </w:tcPr>
          <w:p w:rsidR="00D86C3A" w:rsidRDefault="001322DF">
            <w:pPr>
              <w:pStyle w:val="TableParagraph"/>
              <w:spacing w:before="1"/>
              <w:ind w:left="105" w:right="1088"/>
              <w:rPr>
                <w:sz w:val="20"/>
              </w:rPr>
            </w:pPr>
            <w:r>
              <w:rPr>
                <w:sz w:val="20"/>
              </w:rPr>
              <w:t>Family setting Valid=168</w:t>
            </w:r>
          </w:p>
        </w:tc>
        <w:tc>
          <w:tcPr>
            <w:tcW w:w="3339" w:type="dxa"/>
          </w:tcPr>
          <w:p w:rsidR="00D86C3A" w:rsidRDefault="001322DF">
            <w:pPr>
              <w:pStyle w:val="TableParagraph"/>
              <w:spacing w:before="1"/>
              <w:ind w:left="267" w:right="268"/>
              <w:jc w:val="center"/>
              <w:rPr>
                <w:sz w:val="20"/>
              </w:rPr>
            </w:pPr>
            <w:r>
              <w:rPr>
                <w:sz w:val="20"/>
              </w:rPr>
              <w:t>Lives with own kids</w:t>
            </w:r>
          </w:p>
        </w:tc>
        <w:tc>
          <w:tcPr>
            <w:tcW w:w="1114" w:type="dxa"/>
          </w:tcPr>
          <w:p w:rsidR="00D86C3A" w:rsidRDefault="001322DF">
            <w:pPr>
              <w:pStyle w:val="TableParagraph"/>
              <w:spacing w:before="1"/>
              <w:ind w:left="381" w:right="383"/>
              <w:jc w:val="center"/>
              <w:rPr>
                <w:sz w:val="20"/>
              </w:rPr>
            </w:pPr>
            <w:r>
              <w:rPr>
                <w:sz w:val="20"/>
              </w:rPr>
              <w:t>115</w:t>
            </w:r>
          </w:p>
        </w:tc>
        <w:tc>
          <w:tcPr>
            <w:tcW w:w="1114" w:type="dxa"/>
          </w:tcPr>
          <w:p w:rsidR="00D86C3A" w:rsidRDefault="001322DF">
            <w:pPr>
              <w:pStyle w:val="TableParagraph"/>
              <w:spacing w:before="1"/>
              <w:ind w:left="376"/>
              <w:rPr>
                <w:sz w:val="20"/>
              </w:rPr>
            </w:pPr>
            <w:r>
              <w:rPr>
                <w:sz w:val="20"/>
              </w:rPr>
              <w:t>68.5</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before="1"/>
              <w:ind w:left="266" w:right="268"/>
              <w:jc w:val="center"/>
              <w:rPr>
                <w:sz w:val="20"/>
              </w:rPr>
            </w:pPr>
            <w:r>
              <w:rPr>
                <w:sz w:val="20"/>
              </w:rPr>
              <w:t>Have kids/live with none</w:t>
            </w:r>
          </w:p>
        </w:tc>
        <w:tc>
          <w:tcPr>
            <w:tcW w:w="1114" w:type="dxa"/>
          </w:tcPr>
          <w:p w:rsidR="00D86C3A" w:rsidRDefault="001322DF">
            <w:pPr>
              <w:pStyle w:val="TableParagraph"/>
              <w:spacing w:before="1"/>
              <w:ind w:left="381" w:right="381"/>
              <w:jc w:val="center"/>
              <w:rPr>
                <w:sz w:val="20"/>
              </w:rPr>
            </w:pPr>
            <w:r>
              <w:rPr>
                <w:sz w:val="20"/>
              </w:rPr>
              <w:t>17</w:t>
            </w:r>
          </w:p>
        </w:tc>
        <w:tc>
          <w:tcPr>
            <w:tcW w:w="1114" w:type="dxa"/>
          </w:tcPr>
          <w:p w:rsidR="00D86C3A" w:rsidRDefault="001322DF">
            <w:pPr>
              <w:pStyle w:val="TableParagraph"/>
              <w:spacing w:before="1"/>
              <w:ind w:left="376"/>
              <w:rPr>
                <w:sz w:val="20"/>
              </w:rPr>
            </w:pPr>
            <w:r>
              <w:rPr>
                <w:sz w:val="20"/>
              </w:rPr>
              <w:t>10.1</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7"/>
              <w:jc w:val="center"/>
              <w:rPr>
                <w:sz w:val="20"/>
              </w:rPr>
            </w:pPr>
            <w:r>
              <w:rPr>
                <w:sz w:val="20"/>
              </w:rPr>
              <w:t>No kids/Live with none</w:t>
            </w:r>
          </w:p>
        </w:tc>
        <w:tc>
          <w:tcPr>
            <w:tcW w:w="1114" w:type="dxa"/>
          </w:tcPr>
          <w:p w:rsidR="00D86C3A" w:rsidRDefault="001322DF">
            <w:pPr>
              <w:pStyle w:val="TableParagraph"/>
              <w:spacing w:line="243" w:lineRule="exact"/>
              <w:ind w:left="381" w:right="381"/>
              <w:jc w:val="center"/>
              <w:rPr>
                <w:sz w:val="20"/>
              </w:rPr>
            </w:pPr>
            <w:r>
              <w:rPr>
                <w:sz w:val="20"/>
              </w:rPr>
              <w:t>36</w:t>
            </w:r>
          </w:p>
        </w:tc>
        <w:tc>
          <w:tcPr>
            <w:tcW w:w="1114" w:type="dxa"/>
          </w:tcPr>
          <w:p w:rsidR="00D86C3A" w:rsidRDefault="001322DF">
            <w:pPr>
              <w:pStyle w:val="TableParagraph"/>
              <w:spacing w:line="243" w:lineRule="exact"/>
              <w:ind w:left="376"/>
              <w:rPr>
                <w:sz w:val="20"/>
              </w:rPr>
            </w:pPr>
            <w:r>
              <w:rPr>
                <w:sz w:val="20"/>
              </w:rPr>
              <w:t>21.4</w:t>
            </w:r>
          </w:p>
        </w:tc>
      </w:tr>
      <w:tr w:rsidR="00D86C3A">
        <w:trPr>
          <w:trHeight w:val="460"/>
        </w:trPr>
        <w:tc>
          <w:tcPr>
            <w:tcW w:w="2350" w:type="dxa"/>
            <w:vMerge w:val="restart"/>
          </w:tcPr>
          <w:p w:rsidR="00D86C3A" w:rsidRDefault="001322DF">
            <w:pPr>
              <w:pStyle w:val="TableParagraph"/>
              <w:ind w:left="105" w:right="819"/>
              <w:rPr>
                <w:sz w:val="20"/>
              </w:rPr>
            </w:pPr>
            <w:r>
              <w:rPr>
                <w:sz w:val="20"/>
              </w:rPr>
              <w:t>Level of concern Valid=153</w:t>
            </w:r>
          </w:p>
        </w:tc>
        <w:tc>
          <w:tcPr>
            <w:tcW w:w="3339" w:type="dxa"/>
          </w:tcPr>
          <w:p w:rsidR="00D86C3A" w:rsidRDefault="001322DF">
            <w:pPr>
              <w:pStyle w:val="TableParagraph"/>
              <w:spacing w:before="1"/>
              <w:ind w:left="267" w:right="268"/>
              <w:jc w:val="center"/>
              <w:rPr>
                <w:sz w:val="20"/>
              </w:rPr>
            </w:pPr>
            <w:r>
              <w:rPr>
                <w:sz w:val="20"/>
              </w:rPr>
              <w:t>No</w:t>
            </w:r>
          </w:p>
        </w:tc>
        <w:tc>
          <w:tcPr>
            <w:tcW w:w="1114" w:type="dxa"/>
          </w:tcPr>
          <w:p w:rsidR="00D86C3A" w:rsidRDefault="001322DF">
            <w:pPr>
              <w:pStyle w:val="TableParagraph"/>
              <w:spacing w:line="243" w:lineRule="exact"/>
              <w:ind w:left="381" w:right="381"/>
              <w:jc w:val="center"/>
              <w:rPr>
                <w:sz w:val="20"/>
              </w:rPr>
            </w:pPr>
            <w:r>
              <w:rPr>
                <w:sz w:val="20"/>
              </w:rPr>
              <w:t>15</w:t>
            </w:r>
          </w:p>
        </w:tc>
        <w:tc>
          <w:tcPr>
            <w:tcW w:w="1114" w:type="dxa"/>
          </w:tcPr>
          <w:p w:rsidR="00D86C3A" w:rsidRDefault="001322DF">
            <w:pPr>
              <w:pStyle w:val="TableParagraph"/>
              <w:spacing w:line="243" w:lineRule="exact"/>
              <w:ind w:left="427"/>
              <w:rPr>
                <w:sz w:val="20"/>
              </w:rPr>
            </w:pPr>
            <w:r>
              <w:rPr>
                <w:sz w:val="20"/>
              </w:rPr>
              <w:t>9.8</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3" w:lineRule="exact"/>
              <w:ind w:left="267" w:right="268"/>
              <w:jc w:val="center"/>
              <w:rPr>
                <w:sz w:val="20"/>
              </w:rPr>
            </w:pPr>
            <w:r>
              <w:rPr>
                <w:sz w:val="20"/>
              </w:rPr>
              <w:t>Yes</w:t>
            </w:r>
          </w:p>
        </w:tc>
        <w:tc>
          <w:tcPr>
            <w:tcW w:w="1114" w:type="dxa"/>
          </w:tcPr>
          <w:p w:rsidR="00D86C3A" w:rsidRDefault="001322DF">
            <w:pPr>
              <w:pStyle w:val="TableParagraph"/>
              <w:spacing w:line="243" w:lineRule="exact"/>
              <w:ind w:left="381" w:right="383"/>
              <w:jc w:val="center"/>
              <w:rPr>
                <w:sz w:val="20"/>
              </w:rPr>
            </w:pPr>
            <w:r>
              <w:rPr>
                <w:sz w:val="20"/>
              </w:rPr>
              <w:t>138</w:t>
            </w:r>
          </w:p>
        </w:tc>
        <w:tc>
          <w:tcPr>
            <w:tcW w:w="1114" w:type="dxa"/>
          </w:tcPr>
          <w:p w:rsidR="00D86C3A" w:rsidRDefault="001322DF">
            <w:pPr>
              <w:pStyle w:val="TableParagraph"/>
              <w:spacing w:line="243" w:lineRule="exact"/>
              <w:ind w:left="376"/>
              <w:rPr>
                <w:sz w:val="20"/>
              </w:rPr>
            </w:pPr>
            <w:r>
              <w:rPr>
                <w:sz w:val="20"/>
              </w:rPr>
              <w:t>90.2</w:t>
            </w:r>
          </w:p>
        </w:tc>
      </w:tr>
      <w:tr w:rsidR="00D86C3A">
        <w:trPr>
          <w:trHeight w:val="460"/>
        </w:trPr>
        <w:tc>
          <w:tcPr>
            <w:tcW w:w="2350" w:type="dxa"/>
            <w:vMerge w:val="restart"/>
          </w:tcPr>
          <w:p w:rsidR="00D86C3A" w:rsidRDefault="001322DF">
            <w:pPr>
              <w:pStyle w:val="TableParagraph"/>
              <w:ind w:left="105" w:right="299"/>
              <w:rPr>
                <w:sz w:val="20"/>
              </w:rPr>
            </w:pPr>
            <w:r>
              <w:rPr>
                <w:sz w:val="20"/>
              </w:rPr>
              <w:t>Level of apprehension Valid = 153</w:t>
            </w:r>
          </w:p>
        </w:tc>
        <w:tc>
          <w:tcPr>
            <w:tcW w:w="3339" w:type="dxa"/>
          </w:tcPr>
          <w:p w:rsidR="00D86C3A" w:rsidRDefault="001322DF">
            <w:pPr>
              <w:pStyle w:val="TableParagraph"/>
              <w:spacing w:before="1"/>
              <w:ind w:left="267" w:right="268"/>
              <w:jc w:val="center"/>
              <w:rPr>
                <w:sz w:val="20"/>
              </w:rPr>
            </w:pPr>
            <w:r>
              <w:rPr>
                <w:sz w:val="20"/>
              </w:rPr>
              <w:t>No</w:t>
            </w:r>
          </w:p>
        </w:tc>
        <w:tc>
          <w:tcPr>
            <w:tcW w:w="1114" w:type="dxa"/>
          </w:tcPr>
          <w:p w:rsidR="00D86C3A" w:rsidRDefault="001322DF">
            <w:pPr>
              <w:pStyle w:val="TableParagraph"/>
              <w:spacing w:line="243" w:lineRule="exact"/>
              <w:ind w:left="381" w:right="381"/>
              <w:jc w:val="center"/>
              <w:rPr>
                <w:sz w:val="20"/>
              </w:rPr>
            </w:pPr>
            <w:r>
              <w:rPr>
                <w:sz w:val="20"/>
              </w:rPr>
              <w:t>38</w:t>
            </w:r>
          </w:p>
        </w:tc>
        <w:tc>
          <w:tcPr>
            <w:tcW w:w="1114" w:type="dxa"/>
          </w:tcPr>
          <w:p w:rsidR="00D86C3A" w:rsidRDefault="001322DF">
            <w:pPr>
              <w:pStyle w:val="TableParagraph"/>
              <w:spacing w:line="243" w:lineRule="exact"/>
              <w:ind w:left="376"/>
              <w:rPr>
                <w:sz w:val="20"/>
              </w:rPr>
            </w:pPr>
            <w:r>
              <w:rPr>
                <w:sz w:val="20"/>
              </w:rPr>
              <w:t>24.8</w:t>
            </w:r>
          </w:p>
        </w:tc>
      </w:tr>
      <w:tr w:rsidR="00D86C3A">
        <w:trPr>
          <w:trHeight w:val="280"/>
        </w:trPr>
        <w:tc>
          <w:tcPr>
            <w:tcW w:w="2350" w:type="dxa"/>
            <w:vMerge/>
            <w:tcBorders>
              <w:top w:val="nil"/>
            </w:tcBorders>
          </w:tcPr>
          <w:p w:rsidR="00D86C3A" w:rsidRDefault="00D86C3A">
            <w:pPr>
              <w:rPr>
                <w:sz w:val="2"/>
                <w:szCs w:val="2"/>
              </w:rPr>
            </w:pPr>
          </w:p>
        </w:tc>
        <w:tc>
          <w:tcPr>
            <w:tcW w:w="3339" w:type="dxa"/>
          </w:tcPr>
          <w:p w:rsidR="00D86C3A" w:rsidRDefault="001322DF">
            <w:pPr>
              <w:pStyle w:val="TableParagraph"/>
              <w:spacing w:line="244" w:lineRule="exact"/>
              <w:ind w:left="267" w:right="268"/>
              <w:jc w:val="center"/>
              <w:rPr>
                <w:sz w:val="20"/>
              </w:rPr>
            </w:pPr>
            <w:r>
              <w:rPr>
                <w:sz w:val="20"/>
              </w:rPr>
              <w:t>Yes</w:t>
            </w:r>
          </w:p>
        </w:tc>
        <w:tc>
          <w:tcPr>
            <w:tcW w:w="1114" w:type="dxa"/>
          </w:tcPr>
          <w:p w:rsidR="00D86C3A" w:rsidRDefault="001322DF">
            <w:pPr>
              <w:pStyle w:val="TableParagraph"/>
              <w:spacing w:line="244" w:lineRule="exact"/>
              <w:ind w:left="381" w:right="383"/>
              <w:jc w:val="center"/>
              <w:rPr>
                <w:sz w:val="20"/>
              </w:rPr>
            </w:pPr>
            <w:r>
              <w:rPr>
                <w:sz w:val="20"/>
              </w:rPr>
              <w:t>115</w:t>
            </w:r>
          </w:p>
        </w:tc>
        <w:tc>
          <w:tcPr>
            <w:tcW w:w="1114" w:type="dxa"/>
          </w:tcPr>
          <w:p w:rsidR="00D86C3A" w:rsidRDefault="001322DF">
            <w:pPr>
              <w:pStyle w:val="TableParagraph"/>
              <w:spacing w:line="244" w:lineRule="exact"/>
              <w:ind w:left="376"/>
              <w:rPr>
                <w:sz w:val="20"/>
              </w:rPr>
            </w:pPr>
            <w:r>
              <w:rPr>
                <w:sz w:val="20"/>
              </w:rPr>
              <w:t>75.2</w:t>
            </w:r>
          </w:p>
        </w:tc>
      </w:tr>
    </w:tbl>
    <w:p w:rsidR="00D86C3A" w:rsidRDefault="001322DF">
      <w:pPr>
        <w:spacing w:line="226" w:lineRule="exact"/>
        <w:ind w:left="253"/>
        <w:rPr>
          <w:i/>
          <w:sz w:val="20"/>
        </w:rPr>
      </w:pPr>
      <w:proofErr w:type="spellStart"/>
      <w:proofErr w:type="gramStart"/>
      <w:r>
        <w:rPr>
          <w:i/>
          <w:position w:val="10"/>
          <w:sz w:val="13"/>
        </w:rPr>
        <w:t>a</w:t>
      </w:r>
      <w:proofErr w:type="spellEnd"/>
      <w:r>
        <w:rPr>
          <w:i/>
          <w:sz w:val="20"/>
        </w:rPr>
        <w:t>Others</w:t>
      </w:r>
      <w:proofErr w:type="gramEnd"/>
      <w:r>
        <w:rPr>
          <w:i/>
          <w:sz w:val="20"/>
        </w:rPr>
        <w:t xml:space="preserve">: Occupational physicians, </w:t>
      </w:r>
      <w:proofErr w:type="spellStart"/>
      <w:r>
        <w:rPr>
          <w:i/>
          <w:sz w:val="20"/>
        </w:rPr>
        <w:t>Paediatricians</w:t>
      </w:r>
      <w:proofErr w:type="spellEnd"/>
      <w:r>
        <w:rPr>
          <w:i/>
          <w:sz w:val="20"/>
        </w:rPr>
        <w:t>, Public Health, etc.</w:t>
      </w:r>
    </w:p>
    <w:p w:rsidR="00D86C3A" w:rsidRDefault="001322DF">
      <w:pPr>
        <w:spacing w:before="13" w:line="211" w:lineRule="auto"/>
        <w:ind w:left="253" w:right="5795"/>
        <w:rPr>
          <w:i/>
          <w:sz w:val="20"/>
        </w:rPr>
      </w:pPr>
      <w:proofErr w:type="gramStart"/>
      <w:r>
        <w:rPr>
          <w:i/>
          <w:position w:val="10"/>
          <w:sz w:val="13"/>
        </w:rPr>
        <w:t>b</w:t>
      </w:r>
      <w:r>
        <w:rPr>
          <w:i/>
          <w:sz w:val="20"/>
        </w:rPr>
        <w:t>Brisbane</w:t>
      </w:r>
      <w:proofErr w:type="gramEnd"/>
      <w:r>
        <w:rPr>
          <w:i/>
          <w:sz w:val="20"/>
        </w:rPr>
        <w:t xml:space="preserve"> Area = Brisbane and Sunshine Coast </w:t>
      </w:r>
      <w:r>
        <w:rPr>
          <w:i/>
          <w:position w:val="10"/>
          <w:sz w:val="13"/>
        </w:rPr>
        <w:t>c</w:t>
      </w:r>
      <w:r>
        <w:rPr>
          <w:i/>
          <w:sz w:val="20"/>
        </w:rPr>
        <w:t xml:space="preserve">Melbourne Area = Melbourne, Geelong and Canberra </w:t>
      </w:r>
      <w:r>
        <w:rPr>
          <w:i/>
          <w:position w:val="10"/>
          <w:sz w:val="13"/>
        </w:rPr>
        <w:t>d</w:t>
      </w:r>
      <w:r>
        <w:rPr>
          <w:i/>
          <w:sz w:val="20"/>
        </w:rPr>
        <w:t>De facto = Co-habitation and civil partnership</w:t>
      </w:r>
    </w:p>
    <w:sectPr w:rsidR="00D86C3A">
      <w:pgSz w:w="11910" w:h="16840"/>
      <w:pgMar w:top="1500" w:right="740" w:bottom="640" w:left="740" w:header="173"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2DF">
      <w:r>
        <w:separator/>
      </w:r>
    </w:p>
  </w:endnote>
  <w:endnote w:type="continuationSeparator" w:id="0">
    <w:p w:rsidR="00000000" w:rsidRDefault="001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3A" w:rsidRDefault="001322DF">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532.95pt;margin-top:804.9pt;width:22pt;height:18.55pt;z-index:-29536;mso-position-horizontal-relative:page;mso-position-vertical-relative:page" filled="f" stroked="f">
          <v:textbox inset="0,0,0,0">
            <w:txbxContent>
              <w:p w:rsidR="00D86C3A" w:rsidRDefault="001322DF">
                <w:pPr>
                  <w:spacing w:before="74"/>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239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2DF">
      <w:r>
        <w:separator/>
      </w:r>
    </w:p>
  </w:footnote>
  <w:footnote w:type="continuationSeparator" w:id="0">
    <w:p w:rsidR="00000000" w:rsidRDefault="00132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3A" w:rsidRDefault="001322DF">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165.7pt;margin-top:39.55pt;width:102.05pt;height:12.6pt;z-index:-29560;mso-position-horizontal-relative:page;mso-position-vertical-relative:page" filled="f" stroked="f">
          <v:textbox inset="0,0,0,0">
            <w:txbxContent>
              <w:p w:rsidR="00D86C3A" w:rsidRDefault="001322DF">
                <w:pPr>
                  <w:spacing w:before="20"/>
                  <w:ind w:left="20"/>
                  <w:rPr>
                    <w:rFonts w:ascii="Cambria" w:hAnsi="Cambria"/>
                    <w:sz w:val="18"/>
                  </w:rPr>
                </w:pPr>
                <w:r>
                  <w:rPr>
                    <w:rFonts w:ascii="Cambria" w:hAnsi="Cambria"/>
                    <w:sz w:val="18"/>
                  </w:rPr>
                  <w:t>[AMJ 2015</w:t>
                </w:r>
                <w:proofErr w:type="gramStart"/>
                <w:r>
                  <w:rPr>
                    <w:rFonts w:ascii="Cambria" w:hAnsi="Cambria"/>
                    <w:sz w:val="18"/>
                  </w:rPr>
                  <w:t>;8</w:t>
                </w:r>
                <w:proofErr w:type="gramEnd"/>
                <w:r>
                  <w:rPr>
                    <w:rFonts w:ascii="Cambria" w:hAnsi="Cambria"/>
                    <w:sz w:val="18"/>
                  </w:rPr>
                  <w:t>(7):239–246]</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3A" w:rsidRDefault="001322DF">
    <w:pPr>
      <w:pStyle w:val="BodyText"/>
      <w:spacing w:line="14" w:lineRule="auto"/>
    </w:pPr>
    <w:r>
      <w:rPr>
        <w:noProof/>
        <w:lang w:val="en-IN" w:eastAsia="en-IN"/>
      </w:rPr>
      <w:drawing>
        <wp:anchor distT="0" distB="0" distL="0" distR="0" simplePos="0" relativeHeight="268405943" behindDoc="1" locked="0" layoutInCell="1" allowOverlap="1">
          <wp:simplePos x="0" y="0"/>
          <wp:positionH relativeFrom="page">
            <wp:posOffset>539750</wp:posOffset>
          </wp:positionH>
          <wp:positionV relativeFrom="page">
            <wp:posOffset>109854</wp:posOffset>
          </wp:positionV>
          <wp:extent cx="1457325" cy="847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57325" cy="84772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65.7pt;margin-top:39.55pt;width:102.05pt;height:12.6pt;z-index:-29488;mso-position-horizontal-relative:page;mso-position-vertical-relative:page" filled="f" stroked="f">
          <v:textbox inset="0,0,0,0">
            <w:txbxContent>
              <w:p w:rsidR="00D86C3A" w:rsidRDefault="001322DF">
                <w:pPr>
                  <w:spacing w:before="20"/>
                  <w:ind w:left="20"/>
                  <w:rPr>
                    <w:rFonts w:ascii="Cambria" w:hAnsi="Cambria"/>
                    <w:sz w:val="18"/>
                  </w:rPr>
                </w:pPr>
                <w:r>
                  <w:rPr>
                    <w:rFonts w:ascii="Cambria" w:hAnsi="Cambria"/>
                    <w:sz w:val="18"/>
                  </w:rPr>
                  <w:t>[AMJ 2015</w:t>
                </w:r>
                <w:proofErr w:type="gramStart"/>
                <w:r>
                  <w:rPr>
                    <w:rFonts w:ascii="Cambria" w:hAnsi="Cambria"/>
                    <w:sz w:val="18"/>
                  </w:rPr>
                  <w:t>;8</w:t>
                </w:r>
                <w:proofErr w:type="gramEnd"/>
                <w:r>
                  <w:rPr>
                    <w:rFonts w:ascii="Cambria" w:hAnsi="Cambria"/>
                    <w:sz w:val="18"/>
                  </w:rPr>
                  <w:t>(7):239–246]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B4F"/>
    <w:multiLevelType w:val="hybridMultilevel"/>
    <w:tmpl w:val="6234F7B8"/>
    <w:lvl w:ilvl="0" w:tplc="F3D828D6">
      <w:start w:val="1"/>
      <w:numFmt w:val="decimal"/>
      <w:lvlText w:val="%1."/>
      <w:lvlJc w:val="left"/>
      <w:pPr>
        <w:ind w:left="209" w:hanging="200"/>
        <w:jc w:val="left"/>
      </w:pPr>
      <w:rPr>
        <w:rFonts w:ascii="Calibri" w:eastAsia="Calibri" w:hAnsi="Calibri" w:cs="Calibri" w:hint="default"/>
        <w:b/>
        <w:bCs/>
        <w:w w:val="99"/>
        <w:sz w:val="20"/>
        <w:szCs w:val="20"/>
      </w:rPr>
    </w:lvl>
    <w:lvl w:ilvl="1" w:tplc="0EA8A7A6">
      <w:numFmt w:val="bullet"/>
      <w:lvlText w:val="•"/>
      <w:lvlJc w:val="left"/>
      <w:pPr>
        <w:ind w:left="711" w:hanging="200"/>
      </w:pPr>
      <w:rPr>
        <w:rFonts w:hint="default"/>
      </w:rPr>
    </w:lvl>
    <w:lvl w:ilvl="2" w:tplc="39643146">
      <w:numFmt w:val="bullet"/>
      <w:lvlText w:val="•"/>
      <w:lvlJc w:val="left"/>
      <w:pPr>
        <w:ind w:left="1223" w:hanging="200"/>
      </w:pPr>
      <w:rPr>
        <w:rFonts w:hint="default"/>
      </w:rPr>
    </w:lvl>
    <w:lvl w:ilvl="3" w:tplc="C2EEC4EA">
      <w:numFmt w:val="bullet"/>
      <w:lvlText w:val="•"/>
      <w:lvlJc w:val="left"/>
      <w:pPr>
        <w:ind w:left="1734" w:hanging="200"/>
      </w:pPr>
      <w:rPr>
        <w:rFonts w:hint="default"/>
      </w:rPr>
    </w:lvl>
    <w:lvl w:ilvl="4" w:tplc="ED1E29FA">
      <w:numFmt w:val="bullet"/>
      <w:lvlText w:val="•"/>
      <w:lvlJc w:val="left"/>
      <w:pPr>
        <w:ind w:left="2246" w:hanging="200"/>
      </w:pPr>
      <w:rPr>
        <w:rFonts w:hint="default"/>
      </w:rPr>
    </w:lvl>
    <w:lvl w:ilvl="5" w:tplc="AC523582">
      <w:numFmt w:val="bullet"/>
      <w:lvlText w:val="•"/>
      <w:lvlJc w:val="left"/>
      <w:pPr>
        <w:ind w:left="2757" w:hanging="200"/>
      </w:pPr>
      <w:rPr>
        <w:rFonts w:hint="default"/>
      </w:rPr>
    </w:lvl>
    <w:lvl w:ilvl="6" w:tplc="4CBC4A3E">
      <w:numFmt w:val="bullet"/>
      <w:lvlText w:val="•"/>
      <w:lvlJc w:val="left"/>
      <w:pPr>
        <w:ind w:left="3269" w:hanging="200"/>
      </w:pPr>
      <w:rPr>
        <w:rFonts w:hint="default"/>
      </w:rPr>
    </w:lvl>
    <w:lvl w:ilvl="7" w:tplc="844AA240">
      <w:numFmt w:val="bullet"/>
      <w:lvlText w:val="•"/>
      <w:lvlJc w:val="left"/>
      <w:pPr>
        <w:ind w:left="3781" w:hanging="200"/>
      </w:pPr>
      <w:rPr>
        <w:rFonts w:hint="default"/>
      </w:rPr>
    </w:lvl>
    <w:lvl w:ilvl="8" w:tplc="22F09F88">
      <w:numFmt w:val="bullet"/>
      <w:lvlText w:val="•"/>
      <w:lvlJc w:val="left"/>
      <w:pPr>
        <w:ind w:left="4292" w:hanging="200"/>
      </w:pPr>
      <w:rPr>
        <w:rFonts w:hint="default"/>
      </w:rPr>
    </w:lvl>
  </w:abstractNum>
  <w:abstractNum w:abstractNumId="1">
    <w:nsid w:val="2E830B05"/>
    <w:multiLevelType w:val="hybridMultilevel"/>
    <w:tmpl w:val="E6803856"/>
    <w:lvl w:ilvl="0" w:tplc="C016C706">
      <w:start w:val="1"/>
      <w:numFmt w:val="decimal"/>
      <w:lvlText w:val="%1."/>
      <w:lvlJc w:val="left"/>
      <w:pPr>
        <w:ind w:left="489" w:hanging="360"/>
        <w:jc w:val="left"/>
      </w:pPr>
      <w:rPr>
        <w:rFonts w:ascii="Calibri" w:eastAsia="Calibri" w:hAnsi="Calibri" w:cs="Calibri" w:hint="default"/>
        <w:spacing w:val="-1"/>
        <w:w w:val="99"/>
        <w:sz w:val="20"/>
        <w:szCs w:val="20"/>
      </w:rPr>
    </w:lvl>
    <w:lvl w:ilvl="1" w:tplc="CC36C27A">
      <w:numFmt w:val="bullet"/>
      <w:lvlText w:val="•"/>
      <w:lvlJc w:val="left"/>
      <w:pPr>
        <w:ind w:left="947" w:hanging="360"/>
      </w:pPr>
      <w:rPr>
        <w:rFonts w:hint="default"/>
      </w:rPr>
    </w:lvl>
    <w:lvl w:ilvl="2" w:tplc="56FC7726">
      <w:numFmt w:val="bullet"/>
      <w:lvlText w:val="•"/>
      <w:lvlJc w:val="left"/>
      <w:pPr>
        <w:ind w:left="1415" w:hanging="360"/>
      </w:pPr>
      <w:rPr>
        <w:rFonts w:hint="default"/>
      </w:rPr>
    </w:lvl>
    <w:lvl w:ilvl="3" w:tplc="81CE28A4">
      <w:numFmt w:val="bullet"/>
      <w:lvlText w:val="•"/>
      <w:lvlJc w:val="left"/>
      <w:pPr>
        <w:ind w:left="1882" w:hanging="360"/>
      </w:pPr>
      <w:rPr>
        <w:rFonts w:hint="default"/>
      </w:rPr>
    </w:lvl>
    <w:lvl w:ilvl="4" w:tplc="9BDE3520">
      <w:numFmt w:val="bullet"/>
      <w:lvlText w:val="•"/>
      <w:lvlJc w:val="left"/>
      <w:pPr>
        <w:ind w:left="2350" w:hanging="360"/>
      </w:pPr>
      <w:rPr>
        <w:rFonts w:hint="default"/>
      </w:rPr>
    </w:lvl>
    <w:lvl w:ilvl="5" w:tplc="9AA07CD0">
      <w:numFmt w:val="bullet"/>
      <w:lvlText w:val="•"/>
      <w:lvlJc w:val="left"/>
      <w:pPr>
        <w:ind w:left="2817" w:hanging="360"/>
      </w:pPr>
      <w:rPr>
        <w:rFonts w:hint="default"/>
      </w:rPr>
    </w:lvl>
    <w:lvl w:ilvl="6" w:tplc="C60410C2">
      <w:numFmt w:val="bullet"/>
      <w:lvlText w:val="•"/>
      <w:lvlJc w:val="left"/>
      <w:pPr>
        <w:ind w:left="3285" w:hanging="360"/>
      </w:pPr>
      <w:rPr>
        <w:rFonts w:hint="default"/>
      </w:rPr>
    </w:lvl>
    <w:lvl w:ilvl="7" w:tplc="623ADF98">
      <w:numFmt w:val="bullet"/>
      <w:lvlText w:val="•"/>
      <w:lvlJc w:val="left"/>
      <w:pPr>
        <w:ind w:left="3753" w:hanging="360"/>
      </w:pPr>
      <w:rPr>
        <w:rFonts w:hint="default"/>
      </w:rPr>
    </w:lvl>
    <w:lvl w:ilvl="8" w:tplc="88F0E4B2">
      <w:numFmt w:val="bullet"/>
      <w:lvlText w:val="•"/>
      <w:lvlJc w:val="left"/>
      <w:pPr>
        <w:ind w:left="4220" w:hanging="360"/>
      </w:pPr>
      <w:rPr>
        <w:rFonts w:hint="default"/>
      </w:rPr>
    </w:lvl>
  </w:abstractNum>
  <w:abstractNum w:abstractNumId="2">
    <w:nsid w:val="3CEB5319"/>
    <w:multiLevelType w:val="hybridMultilevel"/>
    <w:tmpl w:val="77A44BAE"/>
    <w:lvl w:ilvl="0" w:tplc="EB0A7830">
      <w:start w:val="1"/>
      <w:numFmt w:val="decimal"/>
      <w:lvlText w:val="%1."/>
      <w:lvlJc w:val="left"/>
      <w:pPr>
        <w:ind w:left="587" w:hanging="358"/>
        <w:jc w:val="left"/>
      </w:pPr>
      <w:rPr>
        <w:rFonts w:ascii="Calibri" w:eastAsia="Calibri" w:hAnsi="Calibri" w:cs="Calibri" w:hint="default"/>
        <w:spacing w:val="-1"/>
        <w:w w:val="99"/>
        <w:sz w:val="20"/>
        <w:szCs w:val="20"/>
      </w:rPr>
    </w:lvl>
    <w:lvl w:ilvl="1" w:tplc="66EE3112">
      <w:numFmt w:val="bullet"/>
      <w:lvlText w:val="•"/>
      <w:lvlJc w:val="left"/>
      <w:pPr>
        <w:ind w:left="1036" w:hanging="358"/>
      </w:pPr>
      <w:rPr>
        <w:rFonts w:hint="default"/>
      </w:rPr>
    </w:lvl>
    <w:lvl w:ilvl="2" w:tplc="CC3E02C0">
      <w:numFmt w:val="bullet"/>
      <w:lvlText w:val="•"/>
      <w:lvlJc w:val="left"/>
      <w:pPr>
        <w:ind w:left="1493" w:hanging="358"/>
      </w:pPr>
      <w:rPr>
        <w:rFonts w:hint="default"/>
      </w:rPr>
    </w:lvl>
    <w:lvl w:ilvl="3" w:tplc="F03A8778">
      <w:numFmt w:val="bullet"/>
      <w:lvlText w:val="•"/>
      <w:lvlJc w:val="left"/>
      <w:pPr>
        <w:ind w:left="1950" w:hanging="358"/>
      </w:pPr>
      <w:rPr>
        <w:rFonts w:hint="default"/>
      </w:rPr>
    </w:lvl>
    <w:lvl w:ilvl="4" w:tplc="858CB6B0">
      <w:numFmt w:val="bullet"/>
      <w:lvlText w:val="•"/>
      <w:lvlJc w:val="left"/>
      <w:pPr>
        <w:ind w:left="2407" w:hanging="358"/>
      </w:pPr>
      <w:rPr>
        <w:rFonts w:hint="default"/>
      </w:rPr>
    </w:lvl>
    <w:lvl w:ilvl="5" w:tplc="28ACC774">
      <w:numFmt w:val="bullet"/>
      <w:lvlText w:val="•"/>
      <w:lvlJc w:val="left"/>
      <w:pPr>
        <w:ind w:left="2864" w:hanging="358"/>
      </w:pPr>
      <w:rPr>
        <w:rFonts w:hint="default"/>
      </w:rPr>
    </w:lvl>
    <w:lvl w:ilvl="6" w:tplc="545CB554">
      <w:numFmt w:val="bullet"/>
      <w:lvlText w:val="•"/>
      <w:lvlJc w:val="left"/>
      <w:pPr>
        <w:ind w:left="3320" w:hanging="358"/>
      </w:pPr>
      <w:rPr>
        <w:rFonts w:hint="default"/>
      </w:rPr>
    </w:lvl>
    <w:lvl w:ilvl="7" w:tplc="F1D29C52">
      <w:numFmt w:val="bullet"/>
      <w:lvlText w:val="•"/>
      <w:lvlJc w:val="left"/>
      <w:pPr>
        <w:ind w:left="3777" w:hanging="358"/>
      </w:pPr>
      <w:rPr>
        <w:rFonts w:hint="default"/>
      </w:rPr>
    </w:lvl>
    <w:lvl w:ilvl="8" w:tplc="7DB2A9A2">
      <w:numFmt w:val="bullet"/>
      <w:lvlText w:val="•"/>
      <w:lvlJc w:val="left"/>
      <w:pPr>
        <w:ind w:left="4234" w:hanging="35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86C3A"/>
    <w:rsid w:val="001322DF"/>
    <w:rsid w:val="00557EC5"/>
    <w:rsid w:val="00722BA6"/>
    <w:rsid w:val="00C05D03"/>
    <w:rsid w:val="00D86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9"/>
      <w:jc w:val="both"/>
      <w:outlineLvl w:val="0"/>
    </w:pPr>
    <w:rPr>
      <w:b/>
      <w:bCs/>
      <w:sz w:val="24"/>
      <w:szCs w:val="24"/>
    </w:rPr>
  </w:style>
  <w:style w:type="paragraph" w:styleId="Heading2">
    <w:name w:val="heading 2"/>
    <w:basedOn w:val="Normal"/>
    <w:uiPriority w:val="1"/>
    <w:qFormat/>
    <w:pPr>
      <w:ind w:left="10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7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i.org/10.21767/AMJ.2015.2439" TargetMode="External"/><Relationship Id="rId13" Type="http://schemas.openxmlformats.org/officeDocument/2006/relationships/header" Target="header2.xml"/><Relationship Id="rId18" Type="http://schemas.openxmlformats.org/officeDocument/2006/relationships/hyperlink" Target="http://www.merriam-webster.com/dictionary/concern" TargetMode="External"/><Relationship Id="rId3" Type="http://schemas.microsoft.com/office/2007/relationships/stylesWithEffects" Target="stylesWithEffects.xml"/><Relationship Id="rId21" Type="http://schemas.openxmlformats.org/officeDocument/2006/relationships/hyperlink" Target="http://www.abs.gov.au/AUSSTATS/abs%40.nsf/Lookup/4102.0Main%2BFeatures20April%2B2013"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oxforddictionaries.com/definition/english/apprehens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xforddictionaries.com/definition/english/apprehension" TargetMode="External"/><Relationship Id="rId20" Type="http://schemas.openxmlformats.org/officeDocument/2006/relationships/hyperlink" Target="http://www.abs.gov.au/AUSSTATS/abs%40.nsf/Lookup/4102.0Main%2BFeatures20April%2B20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omedoctor.com.au/section/About_us/Our_structure" TargetMode="External"/><Relationship Id="rId23" Type="http://schemas.openxmlformats.org/officeDocument/2006/relationships/hyperlink" Target="http://fluidsurveys.com/university/response-rate-statistics-online-surveys-aiming/" TargetMode="External"/><Relationship Id="rId10" Type="http://schemas.openxmlformats.org/officeDocument/2006/relationships/header" Target="header1.xml"/><Relationship Id="rId19" Type="http://schemas.openxmlformats.org/officeDocument/2006/relationships/hyperlink" Target="http://www.merriam-webster.com/dictionary/concern" TargetMode="External"/><Relationship Id="rId4" Type="http://schemas.openxmlformats.org/officeDocument/2006/relationships/settings" Target="settings.xml"/><Relationship Id="rId9" Type="http://schemas.openxmlformats.org/officeDocument/2006/relationships/hyperlink" Target="mailto:c.ifediora@griffith.edu.au" TargetMode="External"/><Relationship Id="rId14" Type="http://schemas.openxmlformats.org/officeDocument/2006/relationships/hyperlink" Target="http://www.homedoctor.com.au/section/About_us/Our_structure" TargetMode="External"/><Relationship Id="rId22" Type="http://schemas.openxmlformats.org/officeDocument/2006/relationships/hyperlink" Target="http://fluidsurveys.com/university/response-rate-statistics-online-surveys-aim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safety measures by doctors on after-hours house call services</dc:title>
  <dc:creator>chris Ifediora</dc:creator>
  <cp:lastModifiedBy>Anonymous</cp:lastModifiedBy>
  <cp:revision>9</cp:revision>
  <cp:lastPrinted>2017-11-09T12:12:00Z</cp:lastPrinted>
  <dcterms:created xsi:type="dcterms:W3CDTF">2017-11-09T15:05:00Z</dcterms:created>
  <dcterms:modified xsi:type="dcterms:W3CDTF">2017-11-09T12:12:00Z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2015-07-24T00:00:00Z</vt:filetime>
  </property>
  <property fmtid="{D5CDD505-2E9C-101B-9397-08002B2CF9AE}" pid="3" name="Creator">
    <vt:lpwstr>Microsoft® Word 2010</vt:lpwstr>
  </property>
  <property fmtid="{D5CDD505-2E9C-101B-9397-08002B2CF9AE}" pid="4" name="LastSaved">
    <vt:filetime>2017-11-09T00:00:00Z</vt:filetime>
  </property>
</Properties>
</file>